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7E" w:rsidRPr="00BE6D02" w:rsidRDefault="002C207E" w:rsidP="00BE6D0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Использование нейропсихологических приёмов в коррекционной работе с детьми со статусом ОВЗ</w:t>
      </w:r>
    </w:p>
    <w:p w:rsidR="002C207E" w:rsidRPr="00BE6D02" w:rsidRDefault="002C207E" w:rsidP="00547E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C207E" w:rsidRPr="00BE6D02" w:rsidRDefault="002C207E" w:rsidP="00547E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D02">
        <w:rPr>
          <w:color w:val="000000"/>
        </w:rPr>
        <w:t>С каждым годом увеличивается количество детей в дошкольных организациях с различными нарушениями развития, которые нуждаются в специализированной помощи. Но не всегда есть возможность оказать такую помощь ребёнку, привлечь к работе, например, дефектолога. Вся нагрузка ложится на обычных педагогов дошкольных учреждений – воспитателей, музыкального руководителя, инструктора по физической культуре, педагога – психолога.</w:t>
      </w:r>
    </w:p>
    <w:p w:rsidR="002C207E" w:rsidRPr="00BE6D02" w:rsidRDefault="002C207E" w:rsidP="00547E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D02">
        <w:rPr>
          <w:color w:val="000000"/>
        </w:rPr>
        <w:t xml:space="preserve">Применение педагогами системы упражнений с </w:t>
      </w:r>
      <w:proofErr w:type="spellStart"/>
      <w:r w:rsidRPr="00BE6D02">
        <w:rPr>
          <w:color w:val="000000"/>
        </w:rPr>
        <w:t>нейрокоррекционным</w:t>
      </w:r>
      <w:proofErr w:type="spellEnd"/>
      <w:r w:rsidRPr="00BE6D02">
        <w:rPr>
          <w:color w:val="000000"/>
        </w:rPr>
        <w:t xml:space="preserve"> воздействием </w:t>
      </w:r>
      <w:r w:rsidR="00547EA3" w:rsidRPr="00BE6D02">
        <w:rPr>
          <w:color w:val="000000"/>
        </w:rPr>
        <w:t>по</w:t>
      </w:r>
      <w:r w:rsidRPr="00BE6D02">
        <w:rPr>
          <w:color w:val="000000"/>
        </w:rPr>
        <w:t xml:space="preserve">может оказать положительное воздействие на </w:t>
      </w:r>
      <w:proofErr w:type="spellStart"/>
      <w:r w:rsidRPr="00BE6D02">
        <w:rPr>
          <w:color w:val="000000"/>
        </w:rPr>
        <w:t>сформированность</w:t>
      </w:r>
      <w:proofErr w:type="spellEnd"/>
      <w:r w:rsidRPr="00BE6D02">
        <w:rPr>
          <w:color w:val="000000"/>
        </w:rPr>
        <w:t xml:space="preserve"> мозговых процессов детей, при условии правильной организации этой технологии. Такой подход поспособствует достижению возрастных нормативов в общем развитии и, в частности, речевом.</w:t>
      </w:r>
    </w:p>
    <w:p w:rsidR="002C207E" w:rsidRPr="00BE6D02" w:rsidRDefault="002C207E" w:rsidP="00547EA3">
      <w:pPr>
        <w:pStyle w:val="a3"/>
        <w:spacing w:before="0" w:beforeAutospacing="0" w:after="0" w:afterAutospacing="0"/>
        <w:ind w:firstLine="709"/>
        <w:jc w:val="both"/>
      </w:pPr>
      <w:r w:rsidRPr="00BE6D02">
        <w:rPr>
          <w:color w:val="000000"/>
        </w:rPr>
        <w:t xml:space="preserve">Эффективность нейропсихологического (психомоторного) подхода доказана наукой и практикой. Он является </w:t>
      </w:r>
      <w:proofErr w:type="spellStart"/>
      <w:r w:rsidRPr="00BE6D02">
        <w:rPr>
          <w:color w:val="000000"/>
        </w:rPr>
        <w:t>здоровьесберегающей</w:t>
      </w:r>
      <w:proofErr w:type="spellEnd"/>
      <w:r w:rsidRPr="00BE6D02">
        <w:rPr>
          <w:color w:val="000000"/>
        </w:rPr>
        <w:t xml:space="preserve"> и игровой технологией. Нейропсихологический подход предполагает коррекцию нарушенных психических процессов (внимания, памяти, мышления, речи и др.), эмоционально-волевой сферы ребёнка через движение. </w:t>
      </w:r>
      <w:r w:rsidR="00AB0715" w:rsidRPr="00BE6D02">
        <w:t>На примере новогодней ёлки, украшенной гирляндой, состоящей из множества горящих лампочек и разных их режимов работы можно описать елочку как мозг, гирлянду с лампочками как функциональные системы ВПФ, лампочки - нейропсихологические факторы. Разные режимы работы лампочек на гирлянде - разные ВПФ. Таким образом, лампочки на гирлянде одни и те же, но яркость их горения и количество участвующих в создании одного режима работы - разные. Так и с ВПФ - нейропсихологические факторы одни, но разные их комбинации дают разные ВПФ.</w:t>
      </w:r>
    </w:p>
    <w:p w:rsidR="009D4384" w:rsidRPr="00BE6D02" w:rsidRDefault="002C207E" w:rsidP="00547E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D02">
        <w:rPr>
          <w:color w:val="000000"/>
        </w:rPr>
        <w:t xml:space="preserve">Многие исследователи указывают на взаимосвязь психического и моторного развития ребенка. Александр Романович </w:t>
      </w:r>
      <w:proofErr w:type="spellStart"/>
      <w:r w:rsidRPr="00BE6D02">
        <w:rPr>
          <w:color w:val="000000"/>
        </w:rPr>
        <w:t>Лурия</w:t>
      </w:r>
      <w:proofErr w:type="spellEnd"/>
      <w:r w:rsidRPr="00BE6D02">
        <w:rPr>
          <w:color w:val="000000"/>
        </w:rPr>
        <w:t xml:space="preserve"> отмечал, что высшие психические функции возникают на основе относительно элементарных моторных и сенсорных процессов. Например, развивая телесную моторику в подвижных играх, танцах, на занятиях ритмики, при игре на музыкальных инструментах, создаются предпосылки для становления таких процессов как речь и мышление. Отечественная нейропсихология базируется на принципах, разработанных классиками психологии – Л. С. Выготским, А. Р. </w:t>
      </w:r>
      <w:proofErr w:type="spellStart"/>
      <w:r w:rsidRPr="00BE6D02">
        <w:rPr>
          <w:color w:val="000000"/>
        </w:rPr>
        <w:t>Лурией</w:t>
      </w:r>
      <w:proofErr w:type="spellEnd"/>
      <w:r w:rsidRPr="00BE6D02">
        <w:rPr>
          <w:color w:val="000000"/>
        </w:rPr>
        <w:t xml:space="preserve">, Л. С. Цветковой, А. В. Семенович, А. Л. Сиротюк, А. Н. Леонтьевым, А. В. Запорожцем, Л. А. </w:t>
      </w:r>
      <w:proofErr w:type="spellStart"/>
      <w:r w:rsidRPr="00BE6D02">
        <w:rPr>
          <w:color w:val="000000"/>
        </w:rPr>
        <w:t>Венгер</w:t>
      </w:r>
      <w:proofErr w:type="spellEnd"/>
      <w:r w:rsidRPr="00BE6D02">
        <w:rPr>
          <w:color w:val="000000"/>
        </w:rPr>
        <w:t xml:space="preserve">, Д. Б. </w:t>
      </w:r>
      <w:proofErr w:type="spellStart"/>
      <w:r w:rsidRPr="00BE6D02">
        <w:rPr>
          <w:color w:val="000000"/>
        </w:rPr>
        <w:t>Элькониным</w:t>
      </w:r>
      <w:proofErr w:type="spellEnd"/>
      <w:r w:rsidRPr="00BE6D02">
        <w:rPr>
          <w:color w:val="000000"/>
        </w:rPr>
        <w:t>.</w:t>
      </w:r>
    </w:p>
    <w:p w:rsidR="007C6C33" w:rsidRPr="00BE6D02" w:rsidRDefault="007C6C33" w:rsidP="00547E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47EA3" w:rsidRPr="00BE6D02" w:rsidRDefault="00547EA3" w:rsidP="00547E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D02">
        <w:rPr>
          <w:color w:val="000000"/>
        </w:rPr>
        <w:t>Составляющие компоненты психомотор</w:t>
      </w:r>
      <w:r w:rsidR="007C6C33" w:rsidRPr="00BE6D02">
        <w:rPr>
          <w:color w:val="000000"/>
        </w:rPr>
        <w:t>ного развития, используемые</w:t>
      </w:r>
      <w:r w:rsidRPr="00BE6D02">
        <w:rPr>
          <w:color w:val="000000"/>
        </w:rPr>
        <w:t xml:space="preserve"> в работе: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Развитие мелкой моторики.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Глазодвигательные упражнения.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расширить объём зрительного восприятия и влияют на функции речи, внимания и памяти. Тонизируют мышцы, управляющие движением глаз, активизируют кровообращение, снижают умственное утомление.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 </w:t>
      </w: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«Глаз – путешественник».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Развесить в разных углах и по группе различные рисунки игрушек, животных и т.д. Исходное положение – стоя. Не поворачивая головы найти глазами тот или иной предмет, названный учителем.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Упражнения для развития артикуляции.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 часть моторной коры мозга участвует в мышечных движениях полости рта - артикуляция её активизирует.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Упражнения на развитие межполушарного взаимодействия.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упражнения «Лягушка», «Кулак, ребро, ладонь», «Колечки», «Лезгинка», самомассаж ушных раковин, перекрестная ходьба, горизонтальная восьмерка, зеркальное рисование и другие.</w:t>
      </w:r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Развиваются межполушарные связи, улучшается память и концентрация внимания, интегративная функция мозга.</w:t>
      </w:r>
    </w:p>
    <w:p w:rsidR="00547EA3" w:rsidRPr="00BE6D02" w:rsidRDefault="00547EA3" w:rsidP="00547E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Дыхательные упражнения.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Развивают умение произвольно контролировать свое дыхание, самоконтроль над поведением, эмоциями, речью, движениями.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Растяжки. 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нормализацию тонуса мышц. Выполнение растяжек способствует преодолению у детей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гипотонуса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 (вялость), зажимов и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гипертонуса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повышенного двигательного беспокойства.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 </w:t>
      </w:r>
      <w:r w:rsidRPr="00BE6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растяжка «Сова». 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расслабить мышцы шеи, спины, снять напряжение, возникшее при длительном напряжении в статичной позе. Благодаря этому восстанавливается кровообращение, нормализуется приток крови к головному мозгу. Это активизирует навыки внимания, памяти, чтения. С помощью «уханья» освобождаются челюстные зажимы, что способствует совершенствованию навыков внутренней речи, мышлению, и как следствие, более плавной и связной речи. Можно выполнять сидя и стоя.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Правой рукой захватите мышцу посередине левого плеча (надкостную мышцу).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Поверните голову немного влево, к руке, которая сжимает мышцу. Одновременно выполняйте следующие движения: рука сжимает мышцу, шея вытягивается немного вперед, подбородок выпячивается, глаза расширяются, губы сворачиваются трубочкой и произносят звук «УХ».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Возвращаемся в исходное положение: рука опускает мышцу, шея и глаза занимают свое исходное положение, губы расслабляются.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Выполняйте упражнения, чередуя пункты 2 и 3. С каждым «УХ» перемещайте голову по направлению от плеча, которое сжимает рука, к другому плечу (5-6 «УХ» в одну сторону).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Делайте упражнение по ощущениям, сколько считаете нужным.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Поменяйте руку и повторите то же самое.</w:t>
      </w:r>
    </w:p>
    <w:p w:rsidR="00547EA3" w:rsidRPr="00BE6D02" w:rsidRDefault="00547EA3" w:rsidP="00547E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Функциональные упражнения 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упражнения, направленные на развитие определённых когнитивных функций (памяти, внимания, и др.), развитие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Примеры функциональных упражнений.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«Черепаха». Цель: развитие двигательного контроля. Инструктор встает у одной стены помещения, играющие — у другой. По сигналу инструктора дети начинают медленное движение к противоположной стене, изображая маленьких черепашек. Никто не должен останавливаться и спешить. Через 2-3 минуты инструктор подает сигнал, по которому все участники останавливаются. Побеждает тот, кто оказался самым последним. Упражнение может повторяться несколько раз. Затем инструктор обсуждает с группой трудности в выполнении упражнения.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«Руки-ноги». Цель: развитие концентрации внимания и двигательного контроля, погашение импульсивности, развитие навыков удержания программы. И. п. – стоя.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месте с одновременными движениями руками и ногами. Ноги вместе – руки врозь. Ноги врозь – руки вместе. Ноги вместе – руки вместе. Ноги врозь – руки врозь.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прыжков повторить несколько раз.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упражнение «Колпак мой треугольный» (старинная игра). Цель: развитие концентрации внимания и двигательного контроля, погашение импульсивности.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садятся в круг. Все по очереди, начиная с ведущего, произносят по одному слову из фразы: «Колпак мой треугольный, треугольный мой колпак. А если не треугольный, то это не мой колпак». Затем фраза повторяется, но дети, которым выпадает говорить слово «колпак», заменяющего жестом (легкий хлопок ладошкой по голове); затем фраза повторяется еще раз, но при этом на жесты заменяются два слова: слово «колпак» (легкий хлопок ладошкой по голове) и «мой» (показать рукой на себя). При повторении фразы в третий раз 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заменяются на жесты</w:t>
      </w:r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слова: «колпак», «мой» и «треугольный» (изображение треугольника руками).</w:t>
      </w:r>
    </w:p>
    <w:p w:rsidR="00547EA3" w:rsidRPr="00BE6D02" w:rsidRDefault="00547EA3" w:rsidP="00547E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Коммуникативные упражнения 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направлены на развитие общения между детьми. Парные и групповые упражнения формируют навыки совместных действий, 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способствуя лучшему пониманию друг друга</w:t>
      </w:r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коммуникативных упражнений.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«Тачка». Дети разбиваются на пары. Один из партнеров принимает «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лежа», другой берет его за ноги и приподнимает. Первый начинает движение на руках, второй идет за ним, поддерживая его ноги и учитывая скорость движения.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«Сороконожка». Цель: развитие навыков взаимодействия со сверстниками. Участники группы встают друг за другом, держась за талию впереди 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стоящего</w:t>
      </w:r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команде инструктора «Сороконожка» начинает двигаться вперед, затем приседает, прыгает на одной ножке, проползает между препятствиями и т.д. Главная задача участников — не разорвать цепочку и сохранить «Сороконожку».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с правилами «Животные». Дети встают в круг. Инструктор каждому участнику шепотом на ушко говорит название какого-либо животного: собака, корова, кошка и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Название животного держится в секрете. Дети закрывают глаза и «превращаются» в это животное, издавая соответствующие звуки: гав-гав,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мяу-мяу и т.д. Дети должны медленно передвигаться по комнате и прислушиваться к голосам всех «животных», объединяясь в родственные группы. Нашедшие друг друга «собаки», «коровы», «кошки» берутся за руки и передвигаются вместе. Во время выполнения упражнения глаза должны оставаться закрытыми.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Упражнения для релаксации.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в конце занятия с целью интеграции приобретенного опыта. Они способствуют расслаблению, самонаблюдению, воспоминаниям событий и ощущений и являются единым процессом.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использовались как в совокупности и представляли собой комплекс психомоторной гимнастики (имели чёткую структуру с ритуалом начала занятия, релаксацией, ритуалом окончания), так и выступали элементом непосредственной образовательной деятельности, применялись в режимных моментах.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зарядка или утренняя совместная деятельность (5-7 мин.) –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ползательные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дыхательные, пространственные упражнения, растяжки;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 время занятия, 1-2 мин.) – глазодвигательные упражнения, или на развитие межполушарного взаимодействия;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игры на свежем воздухе (лето до 20 минут, зима – 10 минут) – пространственные упражнения, коммуникативные и игры на регуляцию движения;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пробуждение (2-3 минуты) – дыхательные упражнения, растяжка.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как немедленный, так и накапливающийся эффект для повышения умственной работоспособности и оптимизации интеллектуальных процессов.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данного метода позволяет: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у детей память, внимание, речь, пространственные представления, мелкую и крупную моторику, снизить утомляемость, повысить работоспособность к произвольному контролю.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результативности коррекционно-развивающей работы необходимо учитывать определённые условия: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по 10-15 минут.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ежедневно, без пропусков.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доброжелательной обстановке.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детей требуется точное выполнение движений и приёмов.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проводятся стоя и сидя за столом.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обязан сначала сам освоить все упражнения до уровня осознания субъективных признаков изменений, после этого обучать дошкольников.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Рекомендую коллегам освоить этот метод коррекции и внедрять его в работе с детьми.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Есть ограничения. 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эпилептической готовностью, дети с психиатрическими проблемами, генетическими синдромами, сердечной недостаточностью, астмой нуждаются в сопровождении врача.</w:t>
      </w:r>
    </w:p>
    <w:p w:rsidR="00BE6D02" w:rsidRDefault="00BE6D02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литературы: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Горячева Т.Г., Султанова А.С. Сенсомоторная коррекция при нарушениях психического развития в детском возрасте. Москва, 1999.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Деннисон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П.И.,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Деннисон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кинестетика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детей: Базовое пособие по </w:t>
      </w:r>
      <w:proofErr w:type="gram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Кинесиологии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 и педагогов, воспитывающих детей разного возраста: Пер. с англ. М.: Восхождение, 1998.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Клюева Н.В., Касаткина Ю.В. Учим детей общению. Популярное пособие для родителей и педагогов. – Ярославль: Академия развития, 1997.</w:t>
      </w:r>
    </w:p>
    <w:p w:rsidR="00547EA3" w:rsidRPr="00BE6D02" w:rsidRDefault="00547EA3" w:rsidP="0054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Конева Е. А., </w:t>
      </w:r>
      <w:proofErr w:type="spellStart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Рудаметова</w:t>
      </w:r>
      <w:proofErr w:type="spellEnd"/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А. Психомоторная коррекция в системе комплексной реабилитации детей со специальными образовательными потреб</w:t>
      </w:r>
      <w:r w:rsidRPr="00BE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ностями. – Новосибирск, 2008.</w:t>
      </w:r>
    </w:p>
    <w:p w:rsidR="00AB0715" w:rsidRPr="00BE6D02" w:rsidRDefault="00AB0715" w:rsidP="00547E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</w:p>
    <w:sectPr w:rsidR="00AB0715" w:rsidRPr="00BE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333"/>
    <w:multiLevelType w:val="multilevel"/>
    <w:tmpl w:val="FAF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7E"/>
    <w:rsid w:val="001E4543"/>
    <w:rsid w:val="002125FC"/>
    <w:rsid w:val="002B0FA8"/>
    <w:rsid w:val="002C207E"/>
    <w:rsid w:val="00547EA3"/>
    <w:rsid w:val="00601789"/>
    <w:rsid w:val="007C6C33"/>
    <w:rsid w:val="009D4384"/>
    <w:rsid w:val="00AB0715"/>
    <w:rsid w:val="00BE4215"/>
    <w:rsid w:val="00B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AB07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715"/>
    <w:pPr>
      <w:widowControl w:val="0"/>
      <w:shd w:val="clear" w:color="auto" w:fill="FFFFFF"/>
      <w:spacing w:after="60" w:line="33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Strong"/>
    <w:basedOn w:val="a0"/>
    <w:uiPriority w:val="22"/>
    <w:qFormat/>
    <w:rsid w:val="00547EA3"/>
    <w:rPr>
      <w:b/>
      <w:bCs/>
    </w:rPr>
  </w:style>
  <w:style w:type="paragraph" w:customStyle="1" w:styleId="rtecenter">
    <w:name w:val="rtecenter"/>
    <w:basedOn w:val="a"/>
    <w:rsid w:val="0054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7E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AB07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715"/>
    <w:pPr>
      <w:widowControl w:val="0"/>
      <w:shd w:val="clear" w:color="auto" w:fill="FFFFFF"/>
      <w:spacing w:after="60" w:line="33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Strong"/>
    <w:basedOn w:val="a0"/>
    <w:uiPriority w:val="22"/>
    <w:qFormat/>
    <w:rsid w:val="00547EA3"/>
    <w:rPr>
      <w:b/>
      <w:bCs/>
    </w:rPr>
  </w:style>
  <w:style w:type="paragraph" w:customStyle="1" w:styleId="rtecenter">
    <w:name w:val="rtecenter"/>
    <w:basedOn w:val="a"/>
    <w:rsid w:val="0054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7E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2019-11-06T19:32:00Z</dcterms:created>
  <dcterms:modified xsi:type="dcterms:W3CDTF">2025-06-16T18:31:00Z</dcterms:modified>
</cp:coreProperties>
</file>