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782" w:rsidRDefault="00E43782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BFB" w:rsidRDefault="00B63BFB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P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4378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«Психические процессы. </w:t>
      </w:r>
    </w:p>
    <w:p w:rsidR="00E43782" w:rsidRP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43782">
        <w:rPr>
          <w:rFonts w:ascii="Times New Roman" w:eastAsia="Times New Roman" w:hAnsi="Times New Roman" w:cs="Times New Roman"/>
          <w:sz w:val="36"/>
          <w:szCs w:val="36"/>
          <w:lang w:eastAsia="ru-RU"/>
        </w:rPr>
        <w:t>Особенности развития внимания у детей дошкольного возраста»</w:t>
      </w:r>
    </w:p>
    <w:p w:rsidR="00E43782" w:rsidRP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E4378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Подготовила педагог-психолог </w:t>
      </w:r>
    </w:p>
    <w:p w:rsidR="00E43782" w:rsidRDefault="00E43782" w:rsidP="00E4378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МБДОУ «Детский сад №11»:</w:t>
      </w:r>
    </w:p>
    <w:p w:rsidR="00E43782" w:rsidRDefault="00E43782" w:rsidP="00E4378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Евтенко И. И.</w:t>
      </w:r>
    </w:p>
    <w:p w:rsidR="00E43782" w:rsidRDefault="00E43782" w:rsidP="00E4378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782" w:rsidRDefault="00E43782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1D4" w:rsidRPr="00AD2151" w:rsidRDefault="00A971D4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1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История изучения внимания - это одна из самых противоречивых страниц в психологии. Многие психологи считают, что внимания нет вообще, а есть только преобладание то одних, то других психически</w:t>
      </w:r>
      <w:r w:rsidR="00AD2151">
        <w:rPr>
          <w:rFonts w:ascii="Times New Roman" w:eastAsia="Times New Roman" w:hAnsi="Times New Roman" w:cs="Times New Roman"/>
          <w:sz w:val="28"/>
          <w:szCs w:val="28"/>
          <w:lang w:eastAsia="ru-RU"/>
        </w:rPr>
        <w:t>х процессов: восприятия, памяти</w:t>
      </w:r>
      <w:r w:rsidRPr="00AD2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мышления и т.д. </w:t>
      </w:r>
    </w:p>
    <w:p w:rsidR="00A971D4" w:rsidRPr="00AD2151" w:rsidRDefault="00AD2151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чтобы</w:t>
      </w:r>
      <w:r w:rsidR="00A971D4" w:rsidRPr="00AD2151">
        <w:rPr>
          <w:rFonts w:ascii="Times New Roman" w:eastAsia="Times New Roman" w:hAnsi="Times New Roman" w:cs="Times New Roman"/>
          <w:sz w:val="28"/>
          <w:szCs w:val="28"/>
          <w:lang w:eastAsia="ru-RU"/>
        </w:rPr>
        <w:t>,например,решить задачу или пофантазировать,нужно  особое сосредоточение,вот это и есть внимание.</w:t>
      </w:r>
    </w:p>
    <w:p w:rsidR="00F53475" w:rsidRDefault="00A971D4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15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переживания</w:t>
      </w:r>
      <w:proofErr w:type="gramStart"/>
      <w:r w:rsidR="00F53475" w:rsidRPr="00AD21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В</w:t>
      </w:r>
      <w:proofErr w:type="gramEnd"/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нимание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 </w:t>
      </w:r>
      <w:r w:rsidR="00B63BFB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–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 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это</w:t>
      </w:r>
      <w:r w:rsidR="00B63BFB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 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важнейшее</w:t>
      </w:r>
      <w:r w:rsidR="00B63BFB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 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качество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, 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которое</w:t>
      </w:r>
      <w:r w:rsidR="00B63BFB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 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характеризуетпроцесс</w:t>
      </w:r>
      <w:r w:rsidR="00B63BFB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 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выбора</w:t>
      </w:r>
      <w:r w:rsidR="00B63BFB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 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нужной</w:t>
      </w:r>
      <w:r w:rsidR="00B63BFB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 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информации</w:t>
      </w:r>
      <w:r w:rsidR="00B63BFB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 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иотбрасывания</w:t>
      </w:r>
      <w:r w:rsidR="00B63BFB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 xml:space="preserve"> 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лишней</w:t>
      </w:r>
      <w:r w:rsidR="00F53475" w:rsidRPr="00F53475">
        <w:rPr>
          <w:rFonts w:asciiTheme="majorHAnsi" w:eastAsiaTheme="majorEastAsia" w:hAnsi="Arial" w:cstheme="majorBidi"/>
          <w:b/>
          <w:bCs/>
          <w:color w:val="000058"/>
          <w:sz w:val="28"/>
          <w:szCs w:val="28"/>
        </w:rPr>
        <w:t>.</w:t>
      </w:r>
      <w:r w:rsidR="00F53475" w:rsidRPr="00F534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53475" w:rsidRDefault="00F53475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971D4" w:rsidRPr="00AD2151" w:rsidRDefault="00F53475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15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 может быть направлено как на объекты внешнего мира, так и на собственные мысли</w:t>
      </w:r>
      <w:r w:rsidR="00A971D4" w:rsidRPr="00AD21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71D4" w:rsidRPr="00AD2151" w:rsidRDefault="00A971D4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71D4" w:rsidRPr="0049111B" w:rsidRDefault="00A971D4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11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внимания является улучшение всякой деятельности.</w:t>
      </w:r>
      <w:r w:rsidRPr="0049111B">
        <w:rPr>
          <w:rFonts w:ascii="Times New Roman" w:hAnsi="Times New Roman" w:cs="Times New Roman"/>
          <w:sz w:val="28"/>
          <w:szCs w:val="28"/>
        </w:rPr>
        <w:t xml:space="preserve"> «Внимание, - писал К.Д. Ушинский, - есть та дверь, которую не может миновать ни одно слово ученья, иначе оно не попадет в душу ребенка». </w:t>
      </w:r>
    </w:p>
    <w:p w:rsidR="00343CD8" w:rsidRPr="0049111B" w:rsidRDefault="00343CD8" w:rsidP="00343C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11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Внимание ребенка в начале дошкольного воз</w:t>
      </w:r>
      <w:r w:rsidRPr="0049111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softHyphen/>
        <w:t>раста отражает его интерес к окружающим предметам и выполняемым с ними действиям. Ребенок сосредоточен только до т</w:t>
      </w:r>
      <w:r w:rsidR="0049111B" w:rsidRPr="0049111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ех пор, пока ин</w:t>
      </w:r>
      <w:r w:rsidR="0049111B" w:rsidRPr="0049111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softHyphen/>
        <w:t>терес не угаснет</w:t>
      </w:r>
      <w:proofErr w:type="gramStart"/>
      <w:r w:rsidR="0049111B" w:rsidRPr="0049111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,т</w:t>
      </w:r>
      <w:proofErr w:type="gramEnd"/>
      <w:r w:rsidR="0049111B" w:rsidRPr="0049111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 есть нет интереса ,нет и внимания.</w:t>
      </w:r>
    </w:p>
    <w:p w:rsidR="00A971D4" w:rsidRPr="00AD2151" w:rsidRDefault="00A971D4" w:rsidP="00AD21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2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 установили, что чем выше уровень развития внимания, тем выше эффективность обучения.   </w:t>
      </w:r>
      <w:r w:rsidRPr="00AD2151">
        <w:rPr>
          <w:rFonts w:ascii="Times New Roman" w:hAnsi="Times New Roman" w:cs="Times New Roman"/>
          <w:sz w:val="28"/>
          <w:szCs w:val="28"/>
        </w:rPr>
        <w:t>Поэтому  воспитателю детского сада необходимо</w:t>
      </w:r>
      <w:r w:rsidR="004A5CE5" w:rsidRPr="00AD2151">
        <w:rPr>
          <w:rFonts w:ascii="Times New Roman" w:hAnsi="Times New Roman" w:cs="Times New Roman"/>
          <w:sz w:val="28"/>
          <w:szCs w:val="28"/>
        </w:rPr>
        <w:t xml:space="preserve"> развивать внимание дошкольника и</w:t>
      </w:r>
      <w:r w:rsidRPr="00AD2151">
        <w:rPr>
          <w:rFonts w:ascii="Times New Roman" w:hAnsi="Times New Roman" w:cs="Times New Roman"/>
          <w:sz w:val="28"/>
          <w:szCs w:val="28"/>
        </w:rPr>
        <w:t xml:space="preserve"> знать особенности  внимания детей</w:t>
      </w:r>
      <w:r w:rsidRPr="00AD2151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дошкольного возраста.</w:t>
      </w:r>
    </w:p>
    <w:p w:rsidR="00C95FB5" w:rsidRPr="00AD2151" w:rsidRDefault="00551A82" w:rsidP="00AD21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2151">
        <w:rPr>
          <w:rFonts w:ascii="Times New Roman" w:hAnsi="Times New Roman" w:cs="Times New Roman"/>
          <w:color w:val="000000"/>
          <w:sz w:val="28"/>
          <w:szCs w:val="28"/>
        </w:rPr>
        <w:t>В зависимос</w:t>
      </w:r>
      <w:r w:rsidR="00C95FB5" w:rsidRPr="00AD2151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AD2151">
        <w:rPr>
          <w:rFonts w:ascii="Times New Roman" w:hAnsi="Times New Roman" w:cs="Times New Roman"/>
          <w:color w:val="000000"/>
          <w:sz w:val="28"/>
          <w:szCs w:val="28"/>
        </w:rPr>
        <w:t>и от уровня волевых усилий разл</w:t>
      </w:r>
      <w:r w:rsidR="00C95FB5" w:rsidRPr="00AD2151">
        <w:rPr>
          <w:rFonts w:ascii="Times New Roman" w:hAnsi="Times New Roman" w:cs="Times New Roman"/>
          <w:color w:val="000000"/>
          <w:sz w:val="28"/>
          <w:szCs w:val="28"/>
        </w:rPr>
        <w:t>ичают непроизвольное и произвольное внимание. Непроизвольное внимание отлича</w:t>
      </w:r>
      <w:r w:rsidR="00AD2151">
        <w:rPr>
          <w:rFonts w:ascii="Times New Roman" w:hAnsi="Times New Roman" w:cs="Times New Roman"/>
          <w:color w:val="000000"/>
          <w:sz w:val="28"/>
          <w:szCs w:val="28"/>
        </w:rPr>
        <w:t>ется стихийностью возникновения</w:t>
      </w:r>
      <w:r w:rsidR="00C95FB5" w:rsidRPr="00AD2151">
        <w:rPr>
          <w:rFonts w:ascii="Times New Roman" w:hAnsi="Times New Roman" w:cs="Times New Roman"/>
          <w:color w:val="000000"/>
          <w:sz w:val="28"/>
          <w:szCs w:val="28"/>
        </w:rPr>
        <w:t xml:space="preserve">,непреднамеренно, усилия для его возникновения и сохранения отсутствуют.(Яркий свет, громкий звук </w:t>
      </w:r>
      <w:r w:rsidR="00B67B34" w:rsidRPr="00AD215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95FB5" w:rsidRPr="00AD2151">
        <w:rPr>
          <w:rFonts w:ascii="Times New Roman" w:hAnsi="Times New Roman" w:cs="Times New Roman"/>
          <w:color w:val="000000"/>
          <w:sz w:val="28"/>
          <w:szCs w:val="28"/>
        </w:rPr>
        <w:t xml:space="preserve"> т.д.)</w:t>
      </w:r>
      <w:r w:rsidR="00B67B34" w:rsidRPr="00AD2151">
        <w:rPr>
          <w:rFonts w:ascii="Times New Roman" w:hAnsi="Times New Roman" w:cs="Times New Roman"/>
          <w:color w:val="000000"/>
          <w:sz w:val="28"/>
          <w:szCs w:val="28"/>
        </w:rPr>
        <w:t>.Произвольное внимание по своему  происхождению явление социальное</w:t>
      </w:r>
      <w:proofErr w:type="gramStart"/>
      <w:r w:rsidR="00B67B34" w:rsidRPr="00AD2151">
        <w:rPr>
          <w:rFonts w:ascii="Times New Roman" w:hAnsi="Times New Roman" w:cs="Times New Roman"/>
          <w:color w:val="000000"/>
          <w:sz w:val="28"/>
          <w:szCs w:val="28"/>
        </w:rPr>
        <w:t>.О</w:t>
      </w:r>
      <w:proofErr w:type="gramEnd"/>
      <w:r w:rsidR="00B67B34" w:rsidRPr="00AD2151">
        <w:rPr>
          <w:rFonts w:ascii="Times New Roman" w:hAnsi="Times New Roman" w:cs="Times New Roman"/>
          <w:color w:val="000000"/>
          <w:sz w:val="28"/>
          <w:szCs w:val="28"/>
        </w:rPr>
        <w:t>но формируется у ребенка только в общении со взрослыми.</w:t>
      </w:r>
      <w:r w:rsidR="00334D75" w:rsidRPr="00AD2151">
        <w:rPr>
          <w:rFonts w:ascii="Times New Roman" w:hAnsi="Times New Roman" w:cs="Times New Roman"/>
          <w:color w:val="000000"/>
          <w:sz w:val="28"/>
          <w:szCs w:val="28"/>
        </w:rPr>
        <w:t>Произвольное внимание ха</w:t>
      </w:r>
      <w:r w:rsidR="00AD2151">
        <w:rPr>
          <w:rFonts w:ascii="Times New Roman" w:hAnsi="Times New Roman" w:cs="Times New Roman"/>
          <w:color w:val="000000"/>
          <w:sz w:val="28"/>
          <w:szCs w:val="28"/>
        </w:rPr>
        <w:t>рактеризуется целе</w:t>
      </w:r>
      <w:r w:rsidR="00334D75" w:rsidRPr="00AD2151">
        <w:rPr>
          <w:rFonts w:ascii="Times New Roman" w:hAnsi="Times New Roman" w:cs="Times New Roman"/>
          <w:color w:val="000000"/>
          <w:sz w:val="28"/>
          <w:szCs w:val="28"/>
        </w:rPr>
        <w:t>направленностью и усилием воли</w:t>
      </w:r>
      <w:r w:rsidR="00A52DB8" w:rsidRPr="00AD2151">
        <w:rPr>
          <w:rFonts w:ascii="Times New Roman" w:hAnsi="Times New Roman" w:cs="Times New Roman"/>
          <w:color w:val="000000"/>
          <w:sz w:val="28"/>
          <w:szCs w:val="28"/>
        </w:rPr>
        <w:t>.Это как раз тот вид внимания,который,все мы взрослые</w:t>
      </w:r>
      <w:r w:rsidR="00AD2151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A52DB8" w:rsidRPr="00AD2151">
        <w:rPr>
          <w:rFonts w:ascii="Times New Roman" w:hAnsi="Times New Roman" w:cs="Times New Roman"/>
          <w:color w:val="000000"/>
          <w:sz w:val="28"/>
          <w:szCs w:val="28"/>
        </w:rPr>
        <w:t>родители,воспитатели и психологи</w:t>
      </w:r>
      <w:r w:rsidR="00AD215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52DB8" w:rsidRPr="00AD2151">
        <w:rPr>
          <w:rFonts w:ascii="Times New Roman" w:hAnsi="Times New Roman" w:cs="Times New Roman"/>
          <w:color w:val="000000"/>
          <w:sz w:val="28"/>
          <w:szCs w:val="28"/>
        </w:rPr>
        <w:t>так хотим сф</w:t>
      </w:r>
      <w:r w:rsidR="00AD2151">
        <w:rPr>
          <w:rFonts w:ascii="Times New Roman" w:hAnsi="Times New Roman" w:cs="Times New Roman"/>
          <w:color w:val="000000"/>
          <w:sz w:val="28"/>
          <w:szCs w:val="28"/>
        </w:rPr>
        <w:t xml:space="preserve">ормировать и развить у ребенка. </w:t>
      </w:r>
      <w:r w:rsidR="00334D75" w:rsidRPr="00AD2151">
        <w:rPr>
          <w:rFonts w:ascii="Times New Roman" w:hAnsi="Times New Roman" w:cs="Times New Roman"/>
          <w:color w:val="000000"/>
          <w:sz w:val="28"/>
          <w:szCs w:val="28"/>
        </w:rPr>
        <w:t>Иногда произвольное внимание перераст</w:t>
      </w:r>
      <w:r w:rsidR="00A52DB8" w:rsidRPr="00AD2151">
        <w:rPr>
          <w:rFonts w:ascii="Times New Roman" w:hAnsi="Times New Roman" w:cs="Times New Roman"/>
          <w:color w:val="000000"/>
          <w:sz w:val="28"/>
          <w:szCs w:val="28"/>
        </w:rPr>
        <w:t>ает в после</w:t>
      </w:r>
      <w:r w:rsidR="00AD215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52DB8" w:rsidRPr="00AD2151">
        <w:rPr>
          <w:rFonts w:ascii="Times New Roman" w:hAnsi="Times New Roman" w:cs="Times New Roman"/>
          <w:color w:val="000000"/>
          <w:sz w:val="28"/>
          <w:szCs w:val="28"/>
        </w:rPr>
        <w:t>произвольное</w:t>
      </w:r>
      <w:proofErr w:type="gramStart"/>
      <w:r w:rsidR="00A52DB8" w:rsidRPr="00AD2151">
        <w:rPr>
          <w:rFonts w:ascii="Times New Roman" w:hAnsi="Times New Roman" w:cs="Times New Roman"/>
          <w:color w:val="000000"/>
          <w:sz w:val="28"/>
          <w:szCs w:val="28"/>
        </w:rPr>
        <w:t>.Н</w:t>
      </w:r>
      <w:proofErr w:type="gramEnd"/>
      <w:r w:rsidR="00A52DB8" w:rsidRPr="00AD2151">
        <w:rPr>
          <w:rFonts w:ascii="Times New Roman" w:hAnsi="Times New Roman" w:cs="Times New Roman"/>
          <w:color w:val="000000"/>
          <w:sz w:val="28"/>
          <w:szCs w:val="28"/>
        </w:rPr>
        <w:t xml:space="preserve">аличие  </w:t>
      </w:r>
      <w:r w:rsidR="00334D75" w:rsidRPr="00AD2151">
        <w:rPr>
          <w:rFonts w:ascii="Times New Roman" w:hAnsi="Times New Roman" w:cs="Times New Roman"/>
          <w:color w:val="000000"/>
          <w:sz w:val="28"/>
          <w:szCs w:val="28"/>
        </w:rPr>
        <w:t>послепроизвольного внимания свидетельствуе</w:t>
      </w:r>
      <w:r w:rsidR="007C4627" w:rsidRPr="00AD2151">
        <w:rPr>
          <w:rFonts w:ascii="Times New Roman" w:hAnsi="Times New Roman" w:cs="Times New Roman"/>
          <w:color w:val="000000"/>
          <w:sz w:val="28"/>
          <w:szCs w:val="28"/>
        </w:rPr>
        <w:t>т,что деятельность захватила ребенка и уже не требует значительных волевых усилий</w:t>
      </w:r>
      <w:r w:rsidR="00A52DB8" w:rsidRPr="00AD2151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7C4627" w:rsidRPr="00AD2151">
        <w:rPr>
          <w:rFonts w:ascii="Times New Roman" w:hAnsi="Times New Roman" w:cs="Times New Roman"/>
          <w:color w:val="000000"/>
          <w:sz w:val="28"/>
          <w:szCs w:val="28"/>
        </w:rPr>
        <w:t>ля ее поддержания.Это</w:t>
      </w:r>
      <w:r w:rsidR="00AD2151">
        <w:rPr>
          <w:rFonts w:ascii="Times New Roman" w:hAnsi="Times New Roman" w:cs="Times New Roman"/>
          <w:color w:val="000000"/>
          <w:sz w:val="28"/>
          <w:szCs w:val="28"/>
        </w:rPr>
        <w:t xml:space="preserve"> качественно новый вид внимания</w:t>
      </w:r>
      <w:r w:rsidR="007C4627" w:rsidRPr="00AD2151">
        <w:rPr>
          <w:rFonts w:ascii="Times New Roman" w:hAnsi="Times New Roman" w:cs="Times New Roman"/>
          <w:color w:val="000000"/>
          <w:sz w:val="28"/>
          <w:szCs w:val="28"/>
        </w:rPr>
        <w:t>.От непроизвольного оно отличается тем,что предполагает сознательное усвоение.Все типы внимания тесно связаны между собой,хотя непроизвольный вид внимания преобладает у детей</w:t>
      </w:r>
      <w:r w:rsidR="00A52DB8" w:rsidRPr="00AD2151">
        <w:rPr>
          <w:rFonts w:ascii="Times New Roman" w:hAnsi="Times New Roman" w:cs="Times New Roman"/>
          <w:color w:val="000000"/>
          <w:sz w:val="28"/>
          <w:szCs w:val="28"/>
        </w:rPr>
        <w:t>дошкольного возраста</w:t>
      </w:r>
      <w:r w:rsidR="007C4627" w:rsidRPr="00AD215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2DB8" w:rsidRPr="00AD2151" w:rsidRDefault="00A52DB8" w:rsidP="00AD2151">
      <w:pPr>
        <w:pStyle w:val="a3"/>
        <w:spacing w:before="0" w:beforeAutospacing="0" w:after="0" w:afterAutospacing="0"/>
        <w:ind w:right="150"/>
        <w:rPr>
          <w:color w:val="424242"/>
          <w:sz w:val="28"/>
          <w:szCs w:val="28"/>
        </w:rPr>
      </w:pP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151">
        <w:rPr>
          <w:rFonts w:ascii="Times New Roman" w:hAnsi="Times New Roman" w:cs="Times New Roman"/>
          <w:sz w:val="28"/>
          <w:szCs w:val="28"/>
        </w:rPr>
        <w:t>Развитие внимания в дошкольном возрасте проходит ряд последовательных этапов:</w:t>
      </w: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151">
        <w:rPr>
          <w:rFonts w:ascii="Times New Roman" w:hAnsi="Times New Roman" w:cs="Times New Roman"/>
          <w:sz w:val="28"/>
          <w:szCs w:val="28"/>
        </w:rPr>
        <w:lastRenderedPageBreak/>
        <w:t>1. начало второго года жизни характеризуется появлением зачатков произвольного внимания: под влиянием взрослого ребенок направляет взгляд на называемый предмет;</w:t>
      </w: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151">
        <w:rPr>
          <w:rFonts w:ascii="Times New Roman" w:hAnsi="Times New Roman" w:cs="Times New Roman"/>
          <w:sz w:val="28"/>
          <w:szCs w:val="28"/>
        </w:rPr>
        <w:t>2. во второй и третий год жизни развивается первоначальная форма произвольного внимания. Распределение внимания между двумя предметами или действия детям в возрасте до трех лет практически недоступно;</w:t>
      </w: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151">
        <w:rPr>
          <w:rFonts w:ascii="Times New Roman" w:hAnsi="Times New Roman" w:cs="Times New Roman"/>
          <w:sz w:val="28"/>
          <w:szCs w:val="28"/>
        </w:rPr>
        <w:t>Ребенок не может быть внимательным вообще. Его внимание всегда проявляется в определенных конкретных психических процессах: он всматривается, вслушивается, отгадывает загадку, играет...</w:t>
      </w: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151">
        <w:rPr>
          <w:rFonts w:ascii="Times New Roman" w:hAnsi="Times New Roman" w:cs="Times New Roman"/>
          <w:sz w:val="28"/>
          <w:szCs w:val="28"/>
        </w:rPr>
        <w:t>Внимание может быть направлено на объекты внешнего мира или на собственную внутреннюю жизнь. Оно не только создает наилучшие условия для психической деятельности</w:t>
      </w:r>
      <w:r w:rsidR="00AD2151">
        <w:rPr>
          <w:rFonts w:ascii="Times New Roman" w:hAnsi="Times New Roman" w:cs="Times New Roman"/>
          <w:sz w:val="28"/>
          <w:szCs w:val="28"/>
        </w:rPr>
        <w:t>,</w:t>
      </w:r>
      <w:r w:rsidRPr="00AD2151">
        <w:rPr>
          <w:rFonts w:ascii="Times New Roman" w:hAnsi="Times New Roman" w:cs="Times New Roman"/>
          <w:sz w:val="28"/>
          <w:szCs w:val="28"/>
        </w:rPr>
        <w:t xml:space="preserve"> как взрослого, так и ребенка, но и несет «сторожевую службу», помогая своевременно реагировать на различные изменения в окружающей среде и в самом себе, собственном организме:</w:t>
      </w: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151">
        <w:rPr>
          <w:rFonts w:ascii="Times New Roman" w:hAnsi="Times New Roman" w:cs="Times New Roman"/>
          <w:sz w:val="28"/>
          <w:szCs w:val="28"/>
        </w:rPr>
        <w:t>3. в 4,5-5 лет появляется способность направлять внимание под воздействием сложной инструкции взрослого;</w:t>
      </w: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151">
        <w:rPr>
          <w:rFonts w:ascii="Times New Roman" w:hAnsi="Times New Roman" w:cs="Times New Roman"/>
          <w:sz w:val="28"/>
          <w:szCs w:val="28"/>
        </w:rPr>
        <w:t>4. в 5-6 лет возникает элементарная форма произвольного внимания под влиянием самоинструкции. Внимание наиболее устойчиво в активной деятельности, в играх, манипуляции предметами, при выполнении различных действий;</w:t>
      </w: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002" w:rsidRPr="00AD2151" w:rsidRDefault="00C6300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151">
        <w:rPr>
          <w:rFonts w:ascii="Times New Roman" w:hAnsi="Times New Roman" w:cs="Times New Roman"/>
          <w:sz w:val="28"/>
          <w:szCs w:val="28"/>
        </w:rPr>
        <w:t>5. в 7-летнем возрасте развивается и совершенствуется внимание, включая волевое;</w:t>
      </w:r>
    </w:p>
    <w:p w:rsidR="007C4627" w:rsidRPr="00AD2151" w:rsidRDefault="007C4627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002" w:rsidRDefault="00C63002" w:rsidP="00AD2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D21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быть внимательным, нужно иметь хорошо развитые свойства внимания – концентрацию, устойчивость, переключаемость, объем, распределение</w:t>
      </w:r>
      <w:r w:rsidR="003C3A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C3A56" w:rsidRPr="00AD2151" w:rsidRDefault="003C3A56" w:rsidP="00AD215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7CCC" w:rsidRPr="00AD2151" w:rsidRDefault="000739A4" w:rsidP="00AD2151">
      <w:pPr>
        <w:pStyle w:val="a3"/>
        <w:spacing w:before="0" w:beforeAutospacing="0" w:after="0" w:afterAutospacing="0"/>
        <w:ind w:right="150"/>
        <w:rPr>
          <w:sz w:val="28"/>
          <w:szCs w:val="28"/>
        </w:rPr>
      </w:pPr>
      <w:r w:rsidRPr="00AD2151">
        <w:rPr>
          <w:sz w:val="28"/>
          <w:szCs w:val="28"/>
          <w:u w:val="single"/>
        </w:rPr>
        <w:t>Рассмотрим с</w:t>
      </w:r>
      <w:r w:rsidR="00D27CCC" w:rsidRPr="00AD2151">
        <w:rPr>
          <w:sz w:val="28"/>
          <w:szCs w:val="28"/>
          <w:u w:val="single"/>
        </w:rPr>
        <w:t>войства внимания дошкольников</w:t>
      </w:r>
    </w:p>
    <w:p w:rsidR="00D27CCC" w:rsidRPr="00AD2151" w:rsidRDefault="00D27CCC" w:rsidP="00AD2151">
      <w:pPr>
        <w:pStyle w:val="a3"/>
        <w:spacing w:before="0" w:beforeAutospacing="0" w:after="0" w:afterAutospacing="0"/>
        <w:ind w:left="150" w:right="150"/>
        <w:rPr>
          <w:sz w:val="28"/>
          <w:szCs w:val="28"/>
        </w:rPr>
      </w:pPr>
      <w:r w:rsidRPr="00AD2151">
        <w:rPr>
          <w:sz w:val="28"/>
          <w:szCs w:val="28"/>
        </w:rPr>
        <w:t>1. Увеличение объема (ребенок может действовать с 3-4 предметами).</w:t>
      </w:r>
    </w:p>
    <w:p w:rsidR="00D27CCC" w:rsidRPr="00AD2151" w:rsidRDefault="00C04E7F" w:rsidP="00AD2151">
      <w:pPr>
        <w:pStyle w:val="a3"/>
        <w:spacing w:before="0" w:beforeAutospacing="0" w:after="0" w:afterAutospacing="0"/>
        <w:ind w:left="150" w:right="150"/>
        <w:rPr>
          <w:sz w:val="28"/>
          <w:szCs w:val="28"/>
        </w:rPr>
      </w:pPr>
      <w:r w:rsidRPr="00AD2151">
        <w:rPr>
          <w:sz w:val="28"/>
          <w:szCs w:val="28"/>
        </w:rPr>
        <w:t>2</w:t>
      </w:r>
      <w:r w:rsidR="00D27CCC" w:rsidRPr="00AD2151">
        <w:rPr>
          <w:sz w:val="28"/>
          <w:szCs w:val="28"/>
        </w:rPr>
        <w:t>. Устойчивость (</w:t>
      </w:r>
      <w:r w:rsidR="00B84B56" w:rsidRPr="00AD2151">
        <w:rPr>
          <w:sz w:val="28"/>
          <w:szCs w:val="28"/>
        </w:rPr>
        <w:t>длительность детс</w:t>
      </w:r>
      <w:r w:rsidR="007D2F15" w:rsidRPr="00AD2151">
        <w:rPr>
          <w:sz w:val="28"/>
          <w:szCs w:val="28"/>
        </w:rPr>
        <w:t>кой игры в 3 г-30 мин,5л-80 мин,6 лет-около 90 мин.)</w:t>
      </w:r>
      <w:r w:rsidR="00D27CCC" w:rsidRPr="00AD2151">
        <w:rPr>
          <w:sz w:val="28"/>
          <w:szCs w:val="28"/>
        </w:rPr>
        <w:t xml:space="preserve"> Зависит от действующего раздражителя. Пик устойчивости приходится на 5,5 до 6, 5 лет.</w:t>
      </w:r>
    </w:p>
    <w:p w:rsidR="00D27CCC" w:rsidRPr="00AD2151" w:rsidRDefault="00C04E7F" w:rsidP="00AD2151">
      <w:pPr>
        <w:pStyle w:val="a3"/>
        <w:spacing w:before="0" w:beforeAutospacing="0" w:after="0" w:afterAutospacing="0"/>
        <w:ind w:left="150" w:right="150"/>
        <w:rPr>
          <w:sz w:val="28"/>
          <w:szCs w:val="28"/>
        </w:rPr>
      </w:pPr>
      <w:r w:rsidRPr="00AD2151">
        <w:rPr>
          <w:sz w:val="28"/>
          <w:szCs w:val="28"/>
        </w:rPr>
        <w:t>3. Увел</w:t>
      </w:r>
      <w:r w:rsidR="00AD2151" w:rsidRPr="00AD2151">
        <w:rPr>
          <w:sz w:val="28"/>
          <w:szCs w:val="28"/>
        </w:rPr>
        <w:t>и</w:t>
      </w:r>
      <w:r w:rsidRPr="00AD2151">
        <w:rPr>
          <w:sz w:val="28"/>
          <w:szCs w:val="28"/>
        </w:rPr>
        <w:t>чение концентрации внимани</w:t>
      </w:r>
      <w:proofErr w:type="gramStart"/>
      <w:r w:rsidRPr="00AD2151">
        <w:rPr>
          <w:sz w:val="28"/>
          <w:szCs w:val="28"/>
        </w:rPr>
        <w:t>я(</w:t>
      </w:r>
      <w:proofErr w:type="gramEnd"/>
      <w:r w:rsidRPr="00AD2151">
        <w:rPr>
          <w:sz w:val="28"/>
          <w:szCs w:val="28"/>
        </w:rPr>
        <w:t>за 10 мин.число отвлечений 2-4 летнего ребенка в 2,3 раза больше,чем у 4-6 летнего</w:t>
      </w:r>
      <w:r w:rsidR="00D27CCC" w:rsidRPr="00AD2151">
        <w:rPr>
          <w:sz w:val="28"/>
          <w:szCs w:val="28"/>
        </w:rPr>
        <w:t>.</w:t>
      </w:r>
    </w:p>
    <w:p w:rsidR="00D27CCC" w:rsidRPr="00AD2151" w:rsidRDefault="00C04E7F" w:rsidP="00AD2151">
      <w:pPr>
        <w:pStyle w:val="a3"/>
        <w:spacing w:before="0" w:beforeAutospacing="0" w:after="0" w:afterAutospacing="0"/>
        <w:ind w:left="150" w:right="150"/>
        <w:rPr>
          <w:sz w:val="28"/>
          <w:szCs w:val="28"/>
        </w:rPr>
      </w:pPr>
      <w:r w:rsidRPr="00AD2151">
        <w:rPr>
          <w:sz w:val="28"/>
          <w:szCs w:val="28"/>
        </w:rPr>
        <w:t xml:space="preserve">4.Слабо </w:t>
      </w:r>
      <w:proofErr w:type="gramStart"/>
      <w:r w:rsidRPr="00AD2151">
        <w:rPr>
          <w:sz w:val="28"/>
          <w:szCs w:val="28"/>
        </w:rPr>
        <w:t>развиты</w:t>
      </w:r>
      <w:proofErr w:type="gramEnd"/>
      <w:r w:rsidRPr="00AD2151">
        <w:rPr>
          <w:sz w:val="28"/>
          <w:szCs w:val="28"/>
        </w:rPr>
        <w:t xml:space="preserve"> распределение и переключение</w:t>
      </w:r>
      <w:r w:rsidR="00D27CCC" w:rsidRPr="00AD2151">
        <w:rPr>
          <w:sz w:val="28"/>
          <w:szCs w:val="28"/>
        </w:rPr>
        <w:t>.</w:t>
      </w:r>
    </w:p>
    <w:p w:rsidR="00A8608E" w:rsidRPr="00AD2151" w:rsidRDefault="00A8608E" w:rsidP="00AD2151">
      <w:pPr>
        <w:pStyle w:val="a3"/>
        <w:spacing w:before="0" w:beforeAutospacing="0" w:after="0" w:afterAutospacing="0"/>
        <w:ind w:left="150" w:right="150"/>
        <w:rPr>
          <w:sz w:val="28"/>
          <w:szCs w:val="28"/>
        </w:rPr>
      </w:pPr>
    </w:p>
    <w:p w:rsidR="00F92012" w:rsidRPr="00AD2151" w:rsidRDefault="00F92012" w:rsidP="00AD2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151" w:rsidRDefault="00AD2151" w:rsidP="00AD215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 ВНИМАНИЯ</w:t>
      </w:r>
    </w:p>
    <w:p w:rsidR="0066478B" w:rsidRPr="00AD2151" w:rsidRDefault="0066478B" w:rsidP="00AD215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21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Существуют так называемые отрицательные стороны процесса Внимания или нарушения внимания - отвлекаемость, рассеяность, чрезмерная подвижность и инертность</w:t>
      </w:r>
      <w:r w:rsidR="00AD21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478B" w:rsidRPr="001B5ED9" w:rsidRDefault="0066478B" w:rsidP="00AD215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1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недостаточно понимать, что он должен быть внимательным, необходимо научить его этому.</w:t>
      </w:r>
      <w:r w:rsidR="00AD2151" w:rsidRPr="00AD21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 знает</w:t>
      </w:r>
      <w:proofErr w:type="gramStart"/>
      <w:r w:rsidR="00D807C6" w:rsidRPr="00AD21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,ч</w:t>
      </w:r>
      <w:proofErr w:type="gramEnd"/>
      <w:r w:rsidR="00D807C6" w:rsidRPr="00AD21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привлечь внимание ребенка легко,но удержать его не всегда просто</w:t>
      </w:r>
      <w:r w:rsidR="00D807C6" w:rsidRPr="001B5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  <w:r w:rsidR="001B5ED9" w:rsidRPr="001B5ED9">
        <w:rPr>
          <w:rFonts w:ascii="Times New Roman" w:hAnsi="Times New Roman" w:cs="Times New Roman"/>
          <w:sz w:val="28"/>
          <w:szCs w:val="28"/>
          <w:shd w:val="clear" w:color="auto" w:fill="F7F7F2"/>
        </w:rPr>
        <w:t>Развитие внимания непосредственно зависит от позиции взрослого в общении с малышом, а также от того, как он организует деятельность ребенка. В.А.Сухомлинский писал: «Внимание маленького ребенка - это капризное «существо». Оно кажется мне пугливой птичкой, которая улетает подальше от гнезда, как только стремишься приблизиться к нему. Когда же удалось, наконец, поймать птичку, то удержать ее можно только в руках или в клетке. Не ожидай от птички песен, если она чувствует себя узником. Так и внимание маленького ребенка: если ты держишь его как птичку, то она плохой твой помощник».</w:t>
      </w:r>
    </w:p>
    <w:p w:rsidR="00D807C6" w:rsidRPr="001B5ED9" w:rsidRDefault="00D807C6" w:rsidP="00AD21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3782" w:rsidRDefault="00E43782" w:rsidP="00AD2151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04E7" w:rsidRDefault="003C3A56" w:rsidP="00AD2151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Как же организовать и удержать внимание ребёнка.</w:t>
      </w:r>
    </w:p>
    <w:p w:rsidR="003C3A56" w:rsidRDefault="003C3A56" w:rsidP="00AD21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1.Речь – универсальное средство организации внимания.</w:t>
      </w:r>
    </w:p>
    <w:p w:rsidR="003C3A56" w:rsidRDefault="003C3A56" w:rsidP="00AD21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Развивать речь ребёнка и использовать свою речь, как инструмент развития внимания.</w:t>
      </w:r>
    </w:p>
    <w:p w:rsidR="003C3A56" w:rsidRDefault="003C3A56" w:rsidP="00AD21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2.Учёт возрастных и индивидуальных особенностей.</w:t>
      </w:r>
    </w:p>
    <w:p w:rsidR="003C3A56" w:rsidRDefault="003C3A56" w:rsidP="00AD21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3.Частая смена форм деятельности.</w:t>
      </w:r>
    </w:p>
    <w:p w:rsidR="003C3A56" w:rsidRDefault="003C3A56" w:rsidP="00AD21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4.Использование яркой наглядности, лёгкой негромко звучащей музыки (дозированно).</w:t>
      </w:r>
    </w:p>
    <w:p w:rsidR="003C3A56" w:rsidRDefault="003C3A56" w:rsidP="00AD2151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Pr="003C3A56">
        <w:rPr>
          <w:rFonts w:ascii="Times New Roman" w:hAnsi="Times New Roman" w:cs="Times New Roman"/>
          <w:b/>
          <w:color w:val="000000"/>
          <w:sz w:val="28"/>
          <w:szCs w:val="28"/>
        </w:rPr>
        <w:t>Игры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3C3A56" w:rsidRDefault="003C3A56" w:rsidP="00AD21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3C3A56">
        <w:rPr>
          <w:rFonts w:ascii="Times New Roman" w:hAnsi="Times New Roman" w:cs="Times New Roman"/>
          <w:color w:val="000000"/>
          <w:sz w:val="28"/>
          <w:szCs w:val="28"/>
        </w:rPr>
        <w:t xml:space="preserve">Правильно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организованная и подобранная игра благотворно влияет на развитие произвольного внимания.</w:t>
      </w:r>
    </w:p>
    <w:p w:rsidR="003C3A56" w:rsidRDefault="003C3A56" w:rsidP="00AD21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3C3A56" w:rsidRPr="003C3A56" w:rsidRDefault="003C3A56" w:rsidP="00AD21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(предлагаю воспитателям поиграть в игру на развитие внимания)</w:t>
      </w:r>
    </w:p>
    <w:p w:rsidR="003C3A56" w:rsidRPr="003C3A56" w:rsidRDefault="003C3A56" w:rsidP="00AD215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3C3A56" w:rsidRPr="003C3A56" w:rsidSect="00AD2151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71D4"/>
    <w:rsid w:val="000739A4"/>
    <w:rsid w:val="00114D6D"/>
    <w:rsid w:val="001B5ED9"/>
    <w:rsid w:val="00224C93"/>
    <w:rsid w:val="00334D75"/>
    <w:rsid w:val="00343CD8"/>
    <w:rsid w:val="003C3A56"/>
    <w:rsid w:val="0049111B"/>
    <w:rsid w:val="004A5CE5"/>
    <w:rsid w:val="00551A82"/>
    <w:rsid w:val="00623C5C"/>
    <w:rsid w:val="0066478B"/>
    <w:rsid w:val="007C4627"/>
    <w:rsid w:val="007D2F15"/>
    <w:rsid w:val="00862118"/>
    <w:rsid w:val="008F3B97"/>
    <w:rsid w:val="00963720"/>
    <w:rsid w:val="009B2505"/>
    <w:rsid w:val="00A52DB8"/>
    <w:rsid w:val="00A8608E"/>
    <w:rsid w:val="00A971D4"/>
    <w:rsid w:val="00AC13BD"/>
    <w:rsid w:val="00AD2151"/>
    <w:rsid w:val="00B63BFB"/>
    <w:rsid w:val="00B67B34"/>
    <w:rsid w:val="00B84B56"/>
    <w:rsid w:val="00BF2973"/>
    <w:rsid w:val="00C004E7"/>
    <w:rsid w:val="00C04E7F"/>
    <w:rsid w:val="00C63002"/>
    <w:rsid w:val="00C95FB5"/>
    <w:rsid w:val="00D27CCC"/>
    <w:rsid w:val="00D807C6"/>
    <w:rsid w:val="00E039EB"/>
    <w:rsid w:val="00E43782"/>
    <w:rsid w:val="00ED0B49"/>
    <w:rsid w:val="00ED14FD"/>
    <w:rsid w:val="00F53475"/>
    <w:rsid w:val="00F92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7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3CD8"/>
    <w:rPr>
      <w:b/>
      <w:bCs/>
    </w:rPr>
  </w:style>
  <w:style w:type="character" w:customStyle="1" w:styleId="apple-converted-space">
    <w:name w:val="apple-converted-space"/>
    <w:basedOn w:val="a0"/>
    <w:rsid w:val="00343C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1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4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22</cp:revision>
  <dcterms:created xsi:type="dcterms:W3CDTF">2016-09-21T16:26:00Z</dcterms:created>
  <dcterms:modified xsi:type="dcterms:W3CDTF">2018-01-17T11:44:00Z</dcterms:modified>
</cp:coreProperties>
</file>