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15" w:rsidRDefault="00612C15">
      <w:pPr>
        <w:spacing w:line="250" w:lineRule="auto"/>
        <w:ind w:left="2420" w:right="260" w:hanging="1195"/>
        <w:rPr>
          <w:sz w:val="20"/>
          <w:szCs w:val="20"/>
        </w:rPr>
      </w:pPr>
      <w:r>
        <w:rPr>
          <w:rFonts w:eastAsia="Times New Roman"/>
          <w:b/>
          <w:bCs/>
          <w:sz w:val="27"/>
          <w:szCs w:val="27"/>
        </w:rPr>
        <w:t xml:space="preserve"> </w:t>
      </w:r>
      <w:r w:rsidR="00324B5E">
        <w:rPr>
          <w:rFonts w:eastAsia="Times New Roman"/>
          <w:b/>
          <w:bCs/>
          <w:sz w:val="27"/>
          <w:szCs w:val="27"/>
        </w:rPr>
        <w:t>«Интерактивные методы обучения как средство формирования ключевых компетенций обучающихся»</w:t>
      </w:r>
    </w:p>
    <w:p w:rsidR="00A86B15" w:rsidRDefault="00324B5E">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2170430</wp:posOffset>
            </wp:positionH>
            <wp:positionV relativeFrom="paragraph">
              <wp:posOffset>-386715</wp:posOffset>
            </wp:positionV>
            <wp:extent cx="43815" cy="203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extLst>
                    </a:blip>
                    <a:srcRect/>
                    <a:stretch>
                      <a:fillRect/>
                    </a:stretch>
                  </pic:blipFill>
                  <pic:spPr bwMode="auto">
                    <a:xfrm>
                      <a:off x="0" y="0"/>
                      <a:ext cx="43815" cy="203835"/>
                    </a:xfrm>
                    <a:prstGeom prst="rect">
                      <a:avLst/>
                    </a:prstGeom>
                    <a:noFill/>
                  </pic:spPr>
                </pic:pic>
              </a:graphicData>
            </a:graphic>
          </wp:anchor>
        </w:drawing>
      </w:r>
    </w:p>
    <w:p w:rsidR="00A86B15" w:rsidRDefault="00324B5E">
      <w:pPr>
        <w:ind w:left="260" w:firstLine="708"/>
        <w:jc w:val="both"/>
        <w:rPr>
          <w:sz w:val="20"/>
          <w:szCs w:val="20"/>
        </w:rPr>
      </w:pPr>
      <w:r>
        <w:rPr>
          <w:rFonts w:eastAsia="Times New Roman"/>
          <w:sz w:val="28"/>
          <w:szCs w:val="28"/>
        </w:rPr>
        <w:t>Совершенствование качества российского образования исходит из необходимости подготовить выпускников к активному участию в жизни общества, профессиональной и личностной самореализации, способности решать те задачи, которые ставит перед ним современная действительность. Будущий специалист должен обладать профессиональной мобильностью, уметь оперативно реагировать на постоянно возникающие изменения в научной и практической деятельности, быть открытым новому опыту, иметь творческое отношение к действительности. Для этого необходимо активизировать творческий потенциал личности, развивать ее творческие способности. Развитие человека как активного, творческого субъекта деятельности стало целью современного образования.</w:t>
      </w:r>
    </w:p>
    <w:p w:rsidR="00A86B15" w:rsidRDefault="00324B5E">
      <w:pPr>
        <w:ind w:left="260" w:firstLine="708"/>
        <w:jc w:val="both"/>
        <w:rPr>
          <w:sz w:val="20"/>
          <w:szCs w:val="20"/>
        </w:rPr>
      </w:pPr>
      <w:r>
        <w:rPr>
          <w:rFonts w:eastAsia="Times New Roman"/>
          <w:sz w:val="28"/>
          <w:szCs w:val="28"/>
        </w:rPr>
        <w:t>Ориентация на новые цели образования – компетенции – требует не только изменения содержания изучаемых предметов, но и методов и форм организации образовательного процесса, активизацию деятельности обучающихся в ходе занятия, приближения изучаемых тем к реальной жизни и поисков путей решения возникающих проблем.</w:t>
      </w:r>
    </w:p>
    <w:p w:rsidR="00A86B15" w:rsidRDefault="00324B5E">
      <w:pPr>
        <w:ind w:left="260" w:right="20" w:firstLine="708"/>
        <w:jc w:val="both"/>
        <w:rPr>
          <w:sz w:val="20"/>
          <w:szCs w:val="20"/>
        </w:rPr>
      </w:pPr>
      <w:r>
        <w:rPr>
          <w:rFonts w:eastAsia="Times New Roman"/>
          <w:sz w:val="28"/>
          <w:szCs w:val="28"/>
        </w:rPr>
        <w:t>Формирование компетенций возможно только через соответствующий опыт деятельности и общения, и такой опыт может быть получен именно в режиме интерактивного обучения.</w:t>
      </w:r>
    </w:p>
    <w:p w:rsidR="00A86B15" w:rsidRDefault="00324B5E">
      <w:pPr>
        <w:numPr>
          <w:ilvl w:val="0"/>
          <w:numId w:val="1"/>
        </w:numPr>
        <w:tabs>
          <w:tab w:val="left" w:pos="1244"/>
        </w:tabs>
        <w:ind w:left="260" w:firstLine="712"/>
        <w:jc w:val="both"/>
        <w:rPr>
          <w:rFonts w:eastAsia="Times New Roman"/>
          <w:sz w:val="28"/>
          <w:szCs w:val="28"/>
        </w:rPr>
      </w:pPr>
      <w:r>
        <w:rPr>
          <w:rFonts w:eastAsia="Times New Roman"/>
          <w:sz w:val="28"/>
          <w:szCs w:val="28"/>
        </w:rPr>
        <w:t>наше время, когда объем информации увеличивается, дидактическая функция преподавателя основывается не на преподавании знаний, а на формировании навыков находить их. Процесс обучения, это не автоматическое преподавание программного материала студентам, а подготовка их к жизни, к творческой работе и взаимосвязи с другими людьми.</w:t>
      </w:r>
    </w:p>
    <w:p w:rsidR="00A86B15" w:rsidRDefault="00324B5E">
      <w:pPr>
        <w:ind w:left="260" w:firstLine="708"/>
        <w:jc w:val="both"/>
        <w:rPr>
          <w:rFonts w:eastAsia="Times New Roman"/>
          <w:sz w:val="28"/>
          <w:szCs w:val="28"/>
        </w:rPr>
      </w:pPr>
      <w:r>
        <w:rPr>
          <w:rFonts w:eastAsia="Times New Roman"/>
          <w:sz w:val="28"/>
          <w:szCs w:val="28"/>
        </w:rPr>
        <w:t>Интерактивный подход в обучении основан на эффективной обратной связи, непрерывном открытом и свободном общении. Интерактивное обучение, это – «обучение, погруженное в общение».</w:t>
      </w:r>
    </w:p>
    <w:p w:rsidR="00A86B15" w:rsidRDefault="00324B5E">
      <w:pPr>
        <w:spacing w:line="242" w:lineRule="auto"/>
        <w:ind w:left="260" w:firstLine="708"/>
        <w:jc w:val="both"/>
        <w:rPr>
          <w:rFonts w:eastAsia="Times New Roman"/>
          <w:sz w:val="28"/>
          <w:szCs w:val="28"/>
        </w:rPr>
      </w:pPr>
      <w:r>
        <w:rPr>
          <w:rFonts w:eastAsia="Times New Roman"/>
          <w:sz w:val="28"/>
          <w:szCs w:val="28"/>
        </w:rPr>
        <w:t>Интерактивное обучение – это специальная форма организации познавательной деятельности, когда учебный процесс протекает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обучающихся в процессе познания, освоения учебного материала означает, что каждый вносит свой индивидуальный вклад, идет обмен знаниями, идеями, способами деятельности. Происходит это в атмосфере доброжелательности и взаимной поддержки, что позволяет обучающимся не только получать новое знание, но и развивать свои коммуникативные умения: умение выслушивать мнение другого, взвешивать и оценивать различные точки зрения, участвовать в дискуссии, вырабатывать совместное решение. Значительны и воспитательные возможности интерактивных форм работы. Они способствуют установлению эмоциональных контактов между обучающимися, приучают работать в команде, снимают нервную нагрузку</w:t>
      </w:r>
    </w:p>
    <w:p w:rsidR="00A86B15" w:rsidRDefault="00A86B15">
      <w:pPr>
        <w:sectPr w:rsidR="00A86B15">
          <w:pgSz w:w="11900" w:h="16838"/>
          <w:pgMar w:top="1097" w:right="846" w:bottom="641" w:left="1440" w:header="0" w:footer="0" w:gutter="0"/>
          <w:cols w:space="720" w:equalWidth="0">
            <w:col w:w="9620"/>
          </w:cols>
        </w:sectPr>
      </w:pPr>
    </w:p>
    <w:p w:rsidR="00A86B15" w:rsidRDefault="00324B5E">
      <w:pPr>
        <w:ind w:left="260" w:right="20"/>
        <w:jc w:val="both"/>
        <w:rPr>
          <w:sz w:val="20"/>
          <w:szCs w:val="20"/>
        </w:rPr>
      </w:pPr>
      <w:r>
        <w:rPr>
          <w:rFonts w:eastAsia="Times New Roman"/>
          <w:sz w:val="28"/>
          <w:szCs w:val="28"/>
        </w:rPr>
        <w:lastRenderedPageBreak/>
        <w:t>обучающихся, помогая испытать чувство защищенности, взаимопонимания и собственной успешности.</w:t>
      </w:r>
    </w:p>
    <w:p w:rsidR="00A86B15" w:rsidRDefault="00324B5E">
      <w:pPr>
        <w:ind w:left="260" w:firstLine="708"/>
        <w:jc w:val="both"/>
        <w:rPr>
          <w:sz w:val="20"/>
          <w:szCs w:val="20"/>
        </w:rPr>
      </w:pPr>
      <w:r>
        <w:rPr>
          <w:rFonts w:eastAsia="Times New Roman"/>
          <w:sz w:val="28"/>
          <w:szCs w:val="28"/>
        </w:rPr>
        <w:t>По сравнению с другими методами интерактивные ориентированы на более широкое взаимодействие студентов не только с преподавателем, но и друг с другом и на доминирование активности студентов в процессе обучения.</w:t>
      </w:r>
    </w:p>
    <w:p w:rsidR="00A86B15" w:rsidRDefault="00324B5E">
      <w:pPr>
        <w:ind w:left="260" w:firstLine="708"/>
        <w:jc w:val="both"/>
        <w:rPr>
          <w:sz w:val="20"/>
          <w:szCs w:val="20"/>
        </w:rPr>
      </w:pPr>
      <w:r>
        <w:rPr>
          <w:rFonts w:eastAsia="Times New Roman"/>
          <w:sz w:val="28"/>
          <w:szCs w:val="28"/>
        </w:rPr>
        <w:t>Активность преподавателя уступает место активности студентов, а задачей преподавателя становится создание условий для их инициативы. Он регулирует учебно-воспитательный процесс и занимается его общей организацией, определяя общее направление (готовит заранее необходимые задания и формулирует вопросы или темы для обсуждения в группах), контролируя время и порядок выполнения намеченного плана работы, давая консультации, разъясняя сложные термины, помогая в случае серьезных затруднений.</w:t>
      </w:r>
    </w:p>
    <w:p w:rsidR="00A86B15" w:rsidRDefault="00324B5E">
      <w:pPr>
        <w:spacing w:line="239" w:lineRule="auto"/>
        <w:ind w:left="260" w:firstLine="708"/>
        <w:jc w:val="both"/>
        <w:rPr>
          <w:sz w:val="20"/>
          <w:szCs w:val="20"/>
        </w:rPr>
      </w:pPr>
      <w:r>
        <w:rPr>
          <w:rFonts w:eastAsia="Times New Roman"/>
          <w:sz w:val="28"/>
          <w:szCs w:val="28"/>
        </w:rPr>
        <w:t>Учебный процесс, опирающийся на использовании интерактивных методов обучения, организуется с учетом включенности в процесс познания всех студентов группы без исключения. Совместная деятельность означает, что каждый вносит свой особый индивидуальный вклад, в ходе работы идет обмен знаниями, идеями, способами деятельности. Организуются индивидуальная, парная и групповая работа, используется проектная работа, ролевые игры, осуществляется работа с документами и различными источниками информации. 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w:t>
      </w:r>
    </w:p>
    <w:p w:rsidR="00A86B15" w:rsidRDefault="00A86B15">
      <w:pPr>
        <w:spacing w:line="13" w:lineRule="exact"/>
        <w:rPr>
          <w:sz w:val="20"/>
          <w:szCs w:val="20"/>
        </w:rPr>
      </w:pPr>
    </w:p>
    <w:p w:rsidR="00A86B15" w:rsidRDefault="00324B5E">
      <w:pPr>
        <w:spacing w:line="239" w:lineRule="auto"/>
        <w:ind w:left="260" w:right="40" w:firstLine="708"/>
        <w:rPr>
          <w:sz w:val="20"/>
          <w:szCs w:val="20"/>
        </w:rPr>
      </w:pPr>
      <w:r>
        <w:rPr>
          <w:rFonts w:eastAsia="Times New Roman"/>
          <w:i/>
          <w:iCs/>
          <w:sz w:val="28"/>
          <w:szCs w:val="28"/>
        </w:rPr>
        <w:t>Интерактивные методы обучения можно разделить на игровые и неигровые.</w:t>
      </w:r>
    </w:p>
    <w:p w:rsidR="00A86B15" w:rsidRDefault="00324B5E">
      <w:pPr>
        <w:ind w:left="260" w:firstLine="708"/>
        <w:jc w:val="both"/>
        <w:rPr>
          <w:sz w:val="20"/>
          <w:szCs w:val="20"/>
        </w:rPr>
      </w:pPr>
      <w:r>
        <w:rPr>
          <w:rFonts w:eastAsia="Times New Roman"/>
          <w:b/>
          <w:bCs/>
          <w:i/>
          <w:iCs/>
          <w:sz w:val="28"/>
          <w:szCs w:val="28"/>
        </w:rPr>
        <w:t>Игровые интерактивные методы обучения</w:t>
      </w:r>
      <w:r>
        <w:rPr>
          <w:rFonts w:eastAsia="Times New Roman"/>
          <w:sz w:val="28"/>
          <w:szCs w:val="28"/>
        </w:rPr>
        <w:t>: деловая учебная игра,</w:t>
      </w:r>
      <w:r>
        <w:rPr>
          <w:rFonts w:eastAsia="Times New Roman"/>
          <w:b/>
          <w:bCs/>
          <w:i/>
          <w:iCs/>
          <w:sz w:val="28"/>
          <w:szCs w:val="28"/>
        </w:rPr>
        <w:t xml:space="preserve"> </w:t>
      </w:r>
      <w:r>
        <w:rPr>
          <w:rFonts w:eastAsia="Times New Roman"/>
          <w:sz w:val="28"/>
          <w:szCs w:val="28"/>
        </w:rPr>
        <w:t>ролевая игра, психологический тренинг.</w:t>
      </w:r>
    </w:p>
    <w:p w:rsidR="00A86B15" w:rsidRDefault="00324B5E">
      <w:pPr>
        <w:spacing w:line="241" w:lineRule="auto"/>
        <w:ind w:left="260" w:firstLine="708"/>
        <w:jc w:val="both"/>
        <w:rPr>
          <w:sz w:val="20"/>
          <w:szCs w:val="20"/>
        </w:rPr>
      </w:pPr>
      <w:r>
        <w:rPr>
          <w:rFonts w:eastAsia="Times New Roman"/>
          <w:b/>
          <w:bCs/>
          <w:i/>
          <w:iCs/>
          <w:sz w:val="28"/>
          <w:szCs w:val="28"/>
        </w:rPr>
        <w:t xml:space="preserve">Неигровые интерактивные методы обучения: </w:t>
      </w:r>
      <w:r>
        <w:rPr>
          <w:rFonts w:eastAsia="Times New Roman"/>
          <w:sz w:val="28"/>
          <w:szCs w:val="28"/>
        </w:rPr>
        <w:t>анализ конкретных</w:t>
      </w:r>
      <w:r>
        <w:rPr>
          <w:rFonts w:eastAsia="Times New Roman"/>
          <w:b/>
          <w:bCs/>
          <w:i/>
          <w:iCs/>
          <w:sz w:val="28"/>
          <w:szCs w:val="28"/>
        </w:rPr>
        <w:t xml:space="preserve"> </w:t>
      </w:r>
      <w:r>
        <w:rPr>
          <w:rFonts w:eastAsia="Times New Roman"/>
          <w:sz w:val="28"/>
          <w:szCs w:val="28"/>
        </w:rPr>
        <w:t>ситуаций (case-study), групповые дискуссии, мозговой штурм, методы кооперативного обучения.</w:t>
      </w:r>
    </w:p>
    <w:p w:rsidR="00A86B15" w:rsidRDefault="00A86B15">
      <w:pPr>
        <w:spacing w:line="3" w:lineRule="exact"/>
        <w:rPr>
          <w:sz w:val="20"/>
          <w:szCs w:val="20"/>
        </w:rPr>
      </w:pPr>
    </w:p>
    <w:p w:rsidR="00A86B15" w:rsidRDefault="00324B5E">
      <w:pPr>
        <w:numPr>
          <w:ilvl w:val="0"/>
          <w:numId w:val="2"/>
        </w:numPr>
        <w:tabs>
          <w:tab w:val="left" w:pos="1347"/>
        </w:tabs>
        <w:spacing w:line="237" w:lineRule="auto"/>
        <w:ind w:left="260" w:right="20" w:firstLine="712"/>
        <w:rPr>
          <w:rFonts w:eastAsia="Times New Roman"/>
          <w:sz w:val="28"/>
          <w:szCs w:val="28"/>
        </w:rPr>
      </w:pPr>
      <w:r>
        <w:rPr>
          <w:rFonts w:eastAsia="Times New Roman"/>
          <w:sz w:val="28"/>
          <w:szCs w:val="28"/>
        </w:rPr>
        <w:t>числу активных и интерактивных методов обучения относится интерактивная лекция.</w:t>
      </w:r>
    </w:p>
    <w:p w:rsidR="00A86B15" w:rsidRDefault="00324B5E">
      <w:pPr>
        <w:spacing w:line="245" w:lineRule="auto"/>
        <w:ind w:left="260" w:firstLine="708"/>
        <w:jc w:val="both"/>
        <w:rPr>
          <w:rFonts w:eastAsia="Times New Roman"/>
          <w:sz w:val="28"/>
          <w:szCs w:val="28"/>
        </w:rPr>
      </w:pPr>
      <w:r>
        <w:rPr>
          <w:rFonts w:eastAsia="Times New Roman"/>
          <w:b/>
          <w:bCs/>
          <w:i/>
          <w:iCs/>
          <w:sz w:val="28"/>
          <w:szCs w:val="28"/>
        </w:rPr>
        <w:t xml:space="preserve">Интерактивная лекция </w:t>
      </w:r>
      <w:r>
        <w:rPr>
          <w:rFonts w:eastAsia="Times New Roman"/>
          <w:sz w:val="28"/>
          <w:szCs w:val="28"/>
        </w:rPr>
        <w:t>объединяет в себе аспекты традиционной</w:t>
      </w:r>
      <w:r>
        <w:rPr>
          <w:rFonts w:eastAsia="Times New Roman"/>
          <w:b/>
          <w:bCs/>
          <w:i/>
          <w:iCs/>
          <w:sz w:val="28"/>
          <w:szCs w:val="28"/>
        </w:rPr>
        <w:t xml:space="preserve"> </w:t>
      </w:r>
      <w:r>
        <w:rPr>
          <w:rFonts w:eastAsia="Times New Roman"/>
          <w:sz w:val="28"/>
          <w:szCs w:val="28"/>
        </w:rPr>
        <w:t>лекции и тренинговой игры. Этот формат лекции имеет смысл использовать в тех случаях, когда носителем уникальной информации являетесь Вы (или другой предметный эксперт) и когда ресурс времени и других информационных источников ограничен (проблемная лекция, лекция-консультация, лекция - пресс-конференция, лекция вдвоем, лекция-беседа, лекция-дисскусия, лекция-провокация, лекция-исследование, лекция-визуализация и др.).</w:t>
      </w:r>
    </w:p>
    <w:p w:rsidR="00A86B15" w:rsidRDefault="00A86B15">
      <w:pPr>
        <w:sectPr w:rsidR="00A86B15">
          <w:pgSz w:w="11900" w:h="16838"/>
          <w:pgMar w:top="1102" w:right="846" w:bottom="957" w:left="1440" w:header="0" w:footer="0" w:gutter="0"/>
          <w:cols w:space="720" w:equalWidth="0">
            <w:col w:w="9620"/>
          </w:cols>
        </w:sectPr>
      </w:pPr>
    </w:p>
    <w:p w:rsidR="00A86B15" w:rsidRDefault="00324B5E">
      <w:pPr>
        <w:ind w:left="980"/>
        <w:rPr>
          <w:sz w:val="20"/>
          <w:szCs w:val="20"/>
        </w:rPr>
      </w:pPr>
      <w:r>
        <w:rPr>
          <w:rFonts w:eastAsia="Times New Roman"/>
          <w:b/>
          <w:bCs/>
          <w:i/>
          <w:iCs/>
          <w:sz w:val="28"/>
          <w:szCs w:val="28"/>
        </w:rPr>
        <w:lastRenderedPageBreak/>
        <w:t xml:space="preserve">Деловая игра </w:t>
      </w:r>
      <w:r>
        <w:rPr>
          <w:rFonts w:eastAsia="Times New Roman"/>
          <w:sz w:val="28"/>
          <w:szCs w:val="28"/>
        </w:rPr>
        <w:t>имитирует различные аспекты человеческой активности</w:t>
      </w:r>
    </w:p>
    <w:p w:rsidR="00A86B15" w:rsidRDefault="00A86B15">
      <w:pPr>
        <w:spacing w:line="7" w:lineRule="exact"/>
        <w:rPr>
          <w:sz w:val="20"/>
          <w:szCs w:val="20"/>
        </w:rPr>
      </w:pPr>
    </w:p>
    <w:p w:rsidR="00A86B15" w:rsidRDefault="00324B5E">
      <w:pPr>
        <w:numPr>
          <w:ilvl w:val="0"/>
          <w:numId w:val="3"/>
        </w:numPr>
        <w:tabs>
          <w:tab w:val="left" w:pos="537"/>
        </w:tabs>
        <w:ind w:left="260" w:right="20" w:firstLine="4"/>
        <w:jc w:val="both"/>
        <w:rPr>
          <w:rFonts w:eastAsia="Times New Roman"/>
          <w:sz w:val="28"/>
          <w:szCs w:val="28"/>
        </w:rPr>
      </w:pPr>
      <w:r>
        <w:rPr>
          <w:rFonts w:eastAsia="Times New Roman"/>
          <w:sz w:val="28"/>
          <w:szCs w:val="28"/>
        </w:rPr>
        <w:t>социального взаимодействия, снимает противоречия между абстрактным характером учебного предмета и реальным характером профессиональной деятельности.</w:t>
      </w:r>
    </w:p>
    <w:p w:rsidR="00A86B15" w:rsidRDefault="00324B5E">
      <w:pPr>
        <w:spacing w:line="238" w:lineRule="auto"/>
        <w:ind w:left="260" w:firstLine="708"/>
        <w:jc w:val="both"/>
        <w:rPr>
          <w:rFonts w:eastAsia="Times New Roman"/>
          <w:sz w:val="28"/>
          <w:szCs w:val="28"/>
        </w:rPr>
      </w:pPr>
      <w:r>
        <w:rPr>
          <w:rFonts w:eastAsia="Times New Roman"/>
          <w:b/>
          <w:bCs/>
          <w:i/>
          <w:iCs/>
          <w:sz w:val="28"/>
          <w:szCs w:val="28"/>
        </w:rPr>
        <w:t xml:space="preserve">Ролевая игра </w:t>
      </w:r>
      <w:r>
        <w:rPr>
          <w:rFonts w:eastAsia="Times New Roman"/>
          <w:sz w:val="28"/>
          <w:szCs w:val="28"/>
        </w:rPr>
        <w:t>используется для решения комплексных задач усвоения</w:t>
      </w:r>
      <w:r>
        <w:rPr>
          <w:rFonts w:eastAsia="Times New Roman"/>
          <w:b/>
          <w:bCs/>
          <w:i/>
          <w:iCs/>
          <w:sz w:val="28"/>
          <w:szCs w:val="28"/>
        </w:rPr>
        <w:t xml:space="preserve"> </w:t>
      </w:r>
      <w:r>
        <w:rPr>
          <w:rFonts w:eastAsia="Times New Roman"/>
          <w:sz w:val="28"/>
          <w:szCs w:val="28"/>
        </w:rPr>
        <w:t>нового материала, закрепления и развития творческих способностей, а также для формирования общеучебных умений. Она дает возможность учащимся понять и изучить материал с различных позиций.</w:t>
      </w:r>
    </w:p>
    <w:p w:rsidR="00A86B15" w:rsidRDefault="00A86B15">
      <w:pPr>
        <w:spacing w:line="3" w:lineRule="exact"/>
        <w:rPr>
          <w:rFonts w:eastAsia="Times New Roman"/>
          <w:sz w:val="28"/>
          <w:szCs w:val="28"/>
        </w:rPr>
      </w:pPr>
    </w:p>
    <w:p w:rsidR="00A86B15" w:rsidRDefault="00324B5E">
      <w:pPr>
        <w:ind w:left="260" w:firstLine="708"/>
        <w:jc w:val="both"/>
        <w:rPr>
          <w:rFonts w:eastAsia="Times New Roman"/>
          <w:sz w:val="28"/>
          <w:szCs w:val="28"/>
        </w:rPr>
      </w:pPr>
      <w:r>
        <w:rPr>
          <w:rFonts w:eastAsia="Times New Roman"/>
          <w:b/>
          <w:bCs/>
          <w:i/>
          <w:iCs/>
          <w:sz w:val="28"/>
          <w:szCs w:val="28"/>
        </w:rPr>
        <w:t xml:space="preserve">Мозговой штурм </w:t>
      </w:r>
      <w:r>
        <w:rPr>
          <w:rFonts w:eastAsia="Times New Roman"/>
          <w:sz w:val="28"/>
          <w:szCs w:val="28"/>
        </w:rPr>
        <w:t>(англ. Brainstorming) - одна из наиболее популярных</w:t>
      </w:r>
      <w:r>
        <w:rPr>
          <w:rFonts w:eastAsia="Times New Roman"/>
          <w:b/>
          <w:bCs/>
          <w:i/>
          <w:iCs/>
          <w:sz w:val="28"/>
          <w:szCs w:val="28"/>
        </w:rPr>
        <w:t xml:space="preserve"> </w:t>
      </w:r>
      <w:r>
        <w:rPr>
          <w:rFonts w:eastAsia="Times New Roman"/>
          <w:sz w:val="28"/>
          <w:szCs w:val="28"/>
        </w:rPr>
        <w:t>методов стимулирования творческой активности. Позволяет найти решение сложных проблем путем применения специальных правил обсуждения. Широко используется во многих организациях для поиска нетрадиционных решений самых разнообразных задач.</w:t>
      </w:r>
    </w:p>
    <w:p w:rsidR="00A86B15" w:rsidRDefault="00324B5E">
      <w:pPr>
        <w:spacing w:line="246" w:lineRule="auto"/>
        <w:ind w:left="260" w:firstLine="708"/>
        <w:jc w:val="both"/>
        <w:rPr>
          <w:rFonts w:eastAsia="Times New Roman"/>
          <w:sz w:val="28"/>
          <w:szCs w:val="28"/>
        </w:rPr>
      </w:pPr>
      <w:r>
        <w:rPr>
          <w:rFonts w:eastAsia="Times New Roman"/>
          <w:b/>
          <w:bCs/>
          <w:i/>
          <w:iCs/>
          <w:sz w:val="28"/>
          <w:szCs w:val="28"/>
        </w:rPr>
        <w:t xml:space="preserve">Анализ конкретных учебных ситуаций </w:t>
      </w:r>
      <w:r>
        <w:rPr>
          <w:rFonts w:eastAsia="Times New Roman"/>
          <w:sz w:val="28"/>
          <w:szCs w:val="28"/>
        </w:rPr>
        <w:t>(метод кейсов, англ. сase</w:t>
      </w:r>
      <w:r>
        <w:rPr>
          <w:rFonts w:eastAsia="Times New Roman"/>
          <w:b/>
          <w:bCs/>
          <w:i/>
          <w:iCs/>
          <w:sz w:val="28"/>
          <w:szCs w:val="28"/>
        </w:rPr>
        <w:t xml:space="preserve"> </w:t>
      </w:r>
      <w:r>
        <w:rPr>
          <w:rFonts w:eastAsia="Times New Roman"/>
          <w:sz w:val="28"/>
          <w:szCs w:val="28"/>
        </w:rPr>
        <w:t>stadu) - метод обучения, предназначенный для совершенствования навыков и получении опыта в следующих областях: выявление, отбор и решение проблем; работа с информацией-осмысление значения деталей, описанных в ситуации; анализ и синтез информации и аргументов; работа с предположениями и заключениями; оценка альтернатив; принятие решений; слушание и понимание других людей-навыки групповой работы.</w:t>
      </w:r>
    </w:p>
    <w:sectPr w:rsidR="00A86B15" w:rsidSect="00A86B15">
      <w:pgSz w:w="11900" w:h="16838"/>
      <w:pgMar w:top="1095" w:right="846"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D6C"/>
    <w:multiLevelType w:val="hybridMultilevel"/>
    <w:tmpl w:val="24EA8994"/>
    <w:lvl w:ilvl="0" w:tplc="990623F2">
      <w:start w:val="1"/>
      <w:numFmt w:val="bullet"/>
      <w:lvlText w:val="и"/>
      <w:lvlJc w:val="left"/>
    </w:lvl>
    <w:lvl w:ilvl="1" w:tplc="4F4A4300">
      <w:numFmt w:val="decimal"/>
      <w:lvlText w:val=""/>
      <w:lvlJc w:val="left"/>
    </w:lvl>
    <w:lvl w:ilvl="2" w:tplc="A9BE87A2">
      <w:numFmt w:val="decimal"/>
      <w:lvlText w:val=""/>
      <w:lvlJc w:val="left"/>
    </w:lvl>
    <w:lvl w:ilvl="3" w:tplc="C2AE2908">
      <w:numFmt w:val="decimal"/>
      <w:lvlText w:val=""/>
      <w:lvlJc w:val="left"/>
    </w:lvl>
    <w:lvl w:ilvl="4" w:tplc="9C167C86">
      <w:numFmt w:val="decimal"/>
      <w:lvlText w:val=""/>
      <w:lvlJc w:val="left"/>
    </w:lvl>
    <w:lvl w:ilvl="5" w:tplc="A398807C">
      <w:numFmt w:val="decimal"/>
      <w:lvlText w:val=""/>
      <w:lvlJc w:val="left"/>
    </w:lvl>
    <w:lvl w:ilvl="6" w:tplc="B7945754">
      <w:numFmt w:val="decimal"/>
      <w:lvlText w:val=""/>
      <w:lvlJc w:val="left"/>
    </w:lvl>
    <w:lvl w:ilvl="7" w:tplc="B93CDE44">
      <w:numFmt w:val="decimal"/>
      <w:lvlText w:val=""/>
      <w:lvlJc w:val="left"/>
    </w:lvl>
    <w:lvl w:ilvl="8" w:tplc="7FD6B948">
      <w:numFmt w:val="decimal"/>
      <w:lvlText w:val=""/>
      <w:lvlJc w:val="left"/>
    </w:lvl>
  </w:abstractNum>
  <w:abstractNum w:abstractNumId="1">
    <w:nsid w:val="00004AE1"/>
    <w:multiLevelType w:val="hybridMultilevel"/>
    <w:tmpl w:val="AC780AA2"/>
    <w:lvl w:ilvl="0" w:tplc="28442582">
      <w:start w:val="1"/>
      <w:numFmt w:val="bullet"/>
      <w:lvlText w:val="К"/>
      <w:lvlJc w:val="left"/>
    </w:lvl>
    <w:lvl w:ilvl="1" w:tplc="3EC6B8DC">
      <w:numFmt w:val="decimal"/>
      <w:lvlText w:val=""/>
      <w:lvlJc w:val="left"/>
    </w:lvl>
    <w:lvl w:ilvl="2" w:tplc="7E82C46A">
      <w:numFmt w:val="decimal"/>
      <w:lvlText w:val=""/>
      <w:lvlJc w:val="left"/>
    </w:lvl>
    <w:lvl w:ilvl="3" w:tplc="BC246A36">
      <w:numFmt w:val="decimal"/>
      <w:lvlText w:val=""/>
      <w:lvlJc w:val="left"/>
    </w:lvl>
    <w:lvl w:ilvl="4" w:tplc="1AFC80D6">
      <w:numFmt w:val="decimal"/>
      <w:lvlText w:val=""/>
      <w:lvlJc w:val="left"/>
    </w:lvl>
    <w:lvl w:ilvl="5" w:tplc="29727E9A">
      <w:numFmt w:val="decimal"/>
      <w:lvlText w:val=""/>
      <w:lvlJc w:val="left"/>
    </w:lvl>
    <w:lvl w:ilvl="6" w:tplc="661A57DE">
      <w:numFmt w:val="decimal"/>
      <w:lvlText w:val=""/>
      <w:lvlJc w:val="left"/>
    </w:lvl>
    <w:lvl w:ilvl="7" w:tplc="44587166">
      <w:numFmt w:val="decimal"/>
      <w:lvlText w:val=""/>
      <w:lvlJc w:val="left"/>
    </w:lvl>
    <w:lvl w:ilvl="8" w:tplc="FA6820D6">
      <w:numFmt w:val="decimal"/>
      <w:lvlText w:val=""/>
      <w:lvlJc w:val="left"/>
    </w:lvl>
  </w:abstractNum>
  <w:abstractNum w:abstractNumId="2">
    <w:nsid w:val="00006784"/>
    <w:multiLevelType w:val="hybridMultilevel"/>
    <w:tmpl w:val="B762DB66"/>
    <w:lvl w:ilvl="0" w:tplc="87C8836C">
      <w:start w:val="1"/>
      <w:numFmt w:val="bullet"/>
      <w:lvlText w:val="В"/>
      <w:lvlJc w:val="left"/>
    </w:lvl>
    <w:lvl w:ilvl="1" w:tplc="2F0AF3E0">
      <w:numFmt w:val="decimal"/>
      <w:lvlText w:val=""/>
      <w:lvlJc w:val="left"/>
    </w:lvl>
    <w:lvl w:ilvl="2" w:tplc="5F9EBA38">
      <w:numFmt w:val="decimal"/>
      <w:lvlText w:val=""/>
      <w:lvlJc w:val="left"/>
    </w:lvl>
    <w:lvl w:ilvl="3" w:tplc="99283526">
      <w:numFmt w:val="decimal"/>
      <w:lvlText w:val=""/>
      <w:lvlJc w:val="left"/>
    </w:lvl>
    <w:lvl w:ilvl="4" w:tplc="5680FDDC">
      <w:numFmt w:val="decimal"/>
      <w:lvlText w:val=""/>
      <w:lvlJc w:val="left"/>
    </w:lvl>
    <w:lvl w:ilvl="5" w:tplc="65C0F8D6">
      <w:numFmt w:val="decimal"/>
      <w:lvlText w:val=""/>
      <w:lvlJc w:val="left"/>
    </w:lvl>
    <w:lvl w:ilvl="6" w:tplc="B9EC4034">
      <w:numFmt w:val="decimal"/>
      <w:lvlText w:val=""/>
      <w:lvlJc w:val="left"/>
    </w:lvl>
    <w:lvl w:ilvl="7" w:tplc="807227CC">
      <w:numFmt w:val="decimal"/>
      <w:lvlText w:val=""/>
      <w:lvlJc w:val="left"/>
    </w:lvl>
    <w:lvl w:ilvl="8" w:tplc="49BE5762">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6B15"/>
    <w:rsid w:val="00324B5E"/>
    <w:rsid w:val="005A6079"/>
    <w:rsid w:val="00612C15"/>
    <w:rsid w:val="00A86B15"/>
    <w:rsid w:val="00B25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977</Words>
  <Characters>5575</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2020-10-21T06:44:00Z</dcterms:created>
  <dcterms:modified xsi:type="dcterms:W3CDTF">2020-10-21T06:44:00Z</dcterms:modified>
</cp:coreProperties>
</file>