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0BEE" w14:textId="77777777" w:rsidR="009C6BB7" w:rsidRDefault="009C6BB7">
      <w:pPr>
        <w:shd w:val="clear" w:color="auto" w:fill="FFFFFF"/>
        <w:spacing w:line="315" w:lineRule="atLeast"/>
        <w:jc w:val="both"/>
        <w:divId w:val="477723840"/>
        <w:rPr>
          <w:rFonts w:ascii="Trebuchet MS" w:eastAsia="Times New Roman" w:hAnsi="Trebuchet MS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/>
          <w:b/>
          <w:bCs/>
          <w:color w:val="CC0066"/>
          <w:sz w:val="32"/>
          <w:szCs w:val="32"/>
        </w:rPr>
        <w:t>Развитие мелкой моторики или несколько идей, чем занять ребенка дома»</w:t>
      </w:r>
    </w:p>
    <w:p w14:paraId="21765D77" w14:textId="77777777" w:rsidR="009C6BB7" w:rsidRDefault="009C6BB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консультация будет полезна воспитателям детских садов, родителям.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Мелкая моторика рук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бисероплетение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т.д. </w:t>
      </w:r>
    </w:p>
    <w:p w14:paraId="54EC53F4" w14:textId="77777777" w:rsidR="009C6BB7" w:rsidRDefault="009C6BB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14:paraId="095D9A8D" w14:textId="77777777" w:rsidR="009C6BB7" w:rsidRDefault="009C6B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развития.Известно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что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 </w:t>
      </w:r>
    </w:p>
    <w:p w14:paraId="66FEBDB4" w14:textId="77777777" w:rsidR="009C6BB7" w:rsidRDefault="009C6BB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14:paraId="55C0A238" w14:textId="77777777" w:rsidR="009C6BB7" w:rsidRDefault="009C6BB7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 Крупа на тарелочке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Вкусные игры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Самые вкусные игры – ссыпать вместе два-три сорта изюма, орехов, разных по форме, цвету и вкусу. И пусть он их разбирает.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 Подбери крышечку к баночке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4. Веселое </w:t>
      </w:r>
      <w:proofErr w:type="spellStart"/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пересыпапие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 Игра с пипеткой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6. </w:t>
      </w:r>
      <w:proofErr w:type="spellStart"/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Крупотерапия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7. Лепка из теста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Дайте малышу кусочек теста. Он с удовольствием будет лепить из него, улучшая при этом развитие мелкой моторики своих пальчиков.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8. Игра «Делаем бусы»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Потребуются макароны с крупным просветом и длинный шнурок. Задача для ребенка: нанизать макаронины на шнурок.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получается, что развивая пальчики, развиваем речь малыша.</w:t>
      </w:r>
    </w:p>
    <w:sectPr w:rsidR="009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7"/>
    <w:rsid w:val="009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694D2"/>
  <w15:chartTrackingRefBased/>
  <w15:docId w15:val="{7DEC5963-3A3D-6246-8B3D-BD80CFC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BB7"/>
    <w:rPr>
      <w:b/>
      <w:bCs/>
    </w:rPr>
  </w:style>
  <w:style w:type="character" w:styleId="a4">
    <w:name w:val="Hyperlink"/>
    <w:basedOn w:val="a0"/>
    <w:uiPriority w:val="99"/>
    <w:semiHidden/>
    <w:unhideWhenUsed/>
    <w:rsid w:val="009C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2384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2019-01-14T03:25:00Z</dcterms:created>
  <dcterms:modified xsi:type="dcterms:W3CDTF">2019-01-14T03:25:00Z</dcterms:modified>
</cp:coreProperties>
</file>