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81" w:rsidRPr="00124804" w:rsidRDefault="00B63D81" w:rsidP="00B63D81">
      <w:pPr>
        <w:autoSpaceDE w:val="0"/>
        <w:autoSpaceDN w:val="0"/>
        <w:adjustRightInd w:val="0"/>
        <w:spacing w:after="0" w:line="240" w:lineRule="auto"/>
        <w:rPr>
          <w:rFonts w:ascii="Times New Roman CYR" w:hAnsi="Times New Roman CYR" w:cs="Times New Roman CYR"/>
          <w:b/>
          <w:sz w:val="30"/>
          <w:szCs w:val="30"/>
        </w:rPr>
      </w:pPr>
      <w:r w:rsidRPr="00124804">
        <w:rPr>
          <w:rFonts w:ascii="Times New Roman CYR" w:hAnsi="Times New Roman CYR" w:cs="Times New Roman CYR"/>
          <w:b/>
          <w:sz w:val="30"/>
          <w:szCs w:val="30"/>
        </w:rPr>
        <w:t>Роль дидактических игр в формировании ребёнка</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Игра —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будут зависеть успешность его учебной и трудовой деятельности, его отношения с людьми.</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 xml:space="preserve">В дошкольный период, возникая на границе раннего и дошкольного возраста, сюжетная игра приобретает наиболее развитую форму. Эта деятельность ребёнка интересует учёных самых разных областей — философов, социологов, биологов, искусствоведов, этнографов и особенно   </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педагогов и психологов.</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По мнению А. Адлера, в игре ребёнок пытается заглушить и устранить своё чувство неполноценности и несамостоятельности. Игру, как иллюзорный мир, оторванный от окружающей действительности, в котором ребёнок замыкается в своих переживаниях, рассматривают и некоторые другие психологи.</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Содержание детских игр связано со средой, в которой живёт ребёнок.</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 xml:space="preserve">Игры детей являются доказательством тесной связи их с миром взрослых. В играх дети вступают в такие отношения, которые в других условиях им недоступны. Это отношения взаимного контроля, соподчинения, взаимной помощи. «В реальной жизни, - отмечает Д. Б. </w:t>
      </w:r>
      <w:proofErr w:type="spellStart"/>
      <w:r>
        <w:rPr>
          <w:rFonts w:ascii="Times New Roman CYR" w:hAnsi="Times New Roman CYR" w:cs="Times New Roman CYR"/>
          <w:sz w:val="30"/>
          <w:szCs w:val="30"/>
        </w:rPr>
        <w:t>Эльконин</w:t>
      </w:r>
      <w:proofErr w:type="spellEnd"/>
      <w:r>
        <w:rPr>
          <w:rFonts w:ascii="Times New Roman CYR" w:hAnsi="Times New Roman CYR" w:cs="Times New Roman CYR"/>
          <w:sz w:val="30"/>
          <w:szCs w:val="30"/>
        </w:rPr>
        <w:t>, подобные взаимоотношения недоступны детям даже старшего дошкольного возраста. Таким образом, в своих играх дети вступают в более сложные взаимоотношения в их реальной коллективной жизни. Под влиянием игр у детей воспитывается нормы поведения, которые затем переносятся детьми за пределы игры, становятся общими нормами их поведения».</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Игра рассматривается как форма организации детской жизни. Педагог должен быть организатором детской жизни и деятельности; в его функции входит и руководство формированием реальных взаимоотношений в детском обществе.</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Руководство игровой деятельностью – тонкий и сложный процесс. Очень важно, давать простор детской инициативе. Важно, чтобы дети сами придумывали игры, ставили себе цели. Педагог не должен стеснять инициативу ребят, расхолаживать их, навязывать им те или иные игры…</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Руководство игрой требует глубоких знаний теории игровой деятельности. А. Н. Леонтьевой подчеркивает, что без знаний внутренних законов игры как деятельности попытки управлять игрой могут превратиться в ее ломку.</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lastRenderedPageBreak/>
        <w:t xml:space="preserve">Важнейшим достижением является приобретение чувства коллективизма. Оно не только характеризует нравственный облик ребёнка, но и перестраивает существенным образом его интеллектуальную сферу, так как в коллективной игре происходит взаимодействие различных смыслов, развитие событийного содержания и достижение общей игровой цели. </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Доказано, что в игре дети получают первый опыт коллективного мышления. Ученые считают, что детские игры возникли как отражение трудовой и общественной деятельности взрослых людей. Однако известно, что умение играть возникает путем переноса в игру повседневной жизни.</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Игра является важным средством воспитательной работы. Ей принадлежит существенная роль в умственном воспитании детей. В игре происходит формирование воспитания, мышления, памяти, речи – основы психических процессов, необходимые для воспитания личности.</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Уровень развития мышления ребёнка определяет характер его деятельности, интеллектуальный уровень ее осуществления.</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 xml:space="preserve">Любая деятельность детей направлена на решение определенной задачи. Основная задача имеет множество промежуточных задач, решение которых позволит преобразовать условия и тем самым облегчить достижения поставленной цели. Практические задачи, которые должен решить ребёнок, отличаются от </w:t>
      </w:r>
      <w:proofErr w:type="gramStart"/>
      <w:r>
        <w:rPr>
          <w:rFonts w:ascii="Times New Roman CYR" w:hAnsi="Times New Roman CYR" w:cs="Times New Roman CYR"/>
          <w:sz w:val="30"/>
          <w:szCs w:val="30"/>
        </w:rPr>
        <w:t>учебных</w:t>
      </w:r>
      <w:proofErr w:type="gramEnd"/>
      <w:r>
        <w:rPr>
          <w:rFonts w:ascii="Times New Roman CYR" w:hAnsi="Times New Roman CYR" w:cs="Times New Roman CYR"/>
          <w:sz w:val="30"/>
          <w:szCs w:val="30"/>
        </w:rPr>
        <w:t>.  Содержание игровых задач продиктовано самой жизнью, окружением ребёнка, его опытом, знаниями.</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r>
        <w:rPr>
          <w:rFonts w:ascii="Times New Roman CYR" w:hAnsi="Times New Roman CYR" w:cs="Times New Roman CYR"/>
          <w:sz w:val="30"/>
          <w:szCs w:val="30"/>
        </w:rPr>
        <w:t xml:space="preserve">Ребёнок приобретает опыт в собственной деятельности, </w:t>
      </w: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p>
    <w:p w:rsidR="00B63D81" w:rsidRDefault="00B63D81" w:rsidP="00B63D81">
      <w:pPr>
        <w:autoSpaceDE w:val="0"/>
        <w:autoSpaceDN w:val="0"/>
        <w:adjustRightInd w:val="0"/>
        <w:spacing w:after="0" w:line="240" w:lineRule="auto"/>
        <w:rPr>
          <w:rFonts w:ascii="Times New Roman CYR" w:hAnsi="Times New Roman CYR" w:cs="Times New Roman CYR"/>
          <w:sz w:val="30"/>
          <w:szCs w:val="30"/>
        </w:rPr>
      </w:pPr>
    </w:p>
    <w:p w:rsidR="00B63D81" w:rsidRDefault="00B63D81" w:rsidP="00B63D81"/>
    <w:p w:rsidR="00686509" w:rsidRDefault="00686509"/>
    <w:sectPr w:rsidR="00686509" w:rsidSect="00B2635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63D81"/>
    <w:rsid w:val="00686509"/>
    <w:rsid w:val="00B63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2019-09-18T08:25:00Z</dcterms:created>
  <dcterms:modified xsi:type="dcterms:W3CDTF">2019-09-18T08:25:00Z</dcterms:modified>
</cp:coreProperties>
</file>